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Plectranthus saccatus</text:h>
      <text:p text:style-name="Definition_20_Term_20_Tight">Název taxonu</text:p>
      <text:p text:style-name="Definition_20_Definition_20_Tight">Plectranthus saccatus</text:p>
      <text:p text:style-name="Definition_20_Term_20_Tight">Vědecký název taxonu</text:p>
      <text:p text:style-name="Definition_20_Definition_20_Tight">Plectranthus saccatus</text:p>
      <text:p text:style-name="Definition_20_Term_20_Tight">Jména autorů, kteří taxon popsali</text:p>
      <text:p text:style-name="Definition_20_Definition_20_Tight">
        <text:a xlink:type="simple" xlink:href="/taxon-authors/476" office:name="">
          <text:span text:style-name="Definition">Codd (1975)</text:span>
        </text:a>
      </text:p>
      <text:p text:style-name="Definition_20_Term_20_Tight">Odrůda</text:p>
      <text:p text:style-name="Definition_20_Definition_20_Tight">´Tommy´</text:p>
      <text:p text:style-name="Definition_20_Term_20_Tight">Český název</text:p>
      <text:p text:style-name="Definition_20_Definition_20_Tight">molice vakovitá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saccatus</text:p>
      <text:h text:style-name="Heading_20_4" text:outline-level="4">Biogeografické regiony</text:h>
      <text:p text:style-name="Definition_20_Term_20_Tight">Biogeografické regiony</text:p>
      <text:p text:style-name="Definition_20_Definition_20_Tight">Kapská květenná říše a Kapská oblast</text:p>
      <text:p text:style-name="Definition_20_Term_20_Tight">Biogeografické regiony - poznámka</text:p>
      <text:p text:style-name="Definition_20_Definition_20_Tight">z Kapska podél pobřeží do KwaZulu-Natalu</text:p>
      <text:h text:style-name="Heading_20_4" text:outline-level="4">Zařazení</text:h>
      <text:p text:style-name="Definition_20_Term_20_Tight">Fytocenologický původ</text:p>
      <text:p text:style-name="Definition_20_Definition_20_Tight">orgadofyt, ankofyt - světlé lesy, pobřežní skály a hluboké říční rokle</text:p>
      <text:p text:style-name="Definition_20_Term_20_Tight">Pěstitelská skupina</text:p>
      <text:p text:style-name="Definition_20_Definition_20_Tight">Letnička nepravá a Interiérová rostlina okrasná květem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vzpřímený nebo poléhavě rozkladitý keř, až dva metry vysoký</text:p>
      <text:p text:style-name="Definition_20_Term_20_Tight">Výhony</text:p>
      <text:p text:style-name="Definition_20_Definition_20_Tight">vystoupavé, poněkud sukulentní, dřevnatějící, čtyřhranné, purpurově stínované, krátce žláznatě pýřité (v nodech někdy chomáčky delších chlupů), vstřícně olistěné</text:p>
      <text:p text:style-name="Definition_20_Term_20_Tight">Listy</text:p>
      <text:p text:style-name="Definition_20_Definition_20_Tight">řapíkaté, hrotnatě vejčité s hrubě zubatými a brvitými okraji, měkce polodužnaté, roztroušeně žláznatě pýřité</text:p>
      <text:p text:style-name="Definition_20_Term_20_Tight">Květenství</text:p>
      <text:p text:style-name="Definition_20_Definition_20_Tight">dvoukvěté až šestikvěté přesleny seskládané v krátkých hroznech</text:p>
      <text:p text:style-name="Definition_20_Term_20_Tight">Květy</text:p>
      <text:p text:style-name="Definition_20_Definition_20_Tight">veliké, oboupohlavné, pětičetné, souměrné s širokými, při kalichu nafouklými trubkami a rozměrnými pysky, bledě modré nebo slézově růžové, s pysky často purpurově skvrnitými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hnědočerné tvrdky</text:p>
      <text:p text:style-name="Definition_20_Term_20_Tight">Semena</text:p>
      <text:p text:style-name="Definition_20_Definition_20_Tight">vysévají se celé tvrdky</text:p>
      <text:p text:style-name="Definition_20_Term_20_Tight">Možnost záměny taxonu (+ rozlišující rozhodný znak)</text:p>
      <text:p text:style-name="Definition_20_Definition_20_Tight">habituelně podobné druhy jako P.ambiguus (Bol.) Codd a P.hilliardiae Codd, mají výrazně tenčí, nenafouklé trubky a podstatně menší pysky, situaci však komplikují hybridy s posledně zmíněným taxonem</text:p>
      <text:p text:style-name="Definition_20_Term_20_Tight">Dlouhověkost</text:p>
      <text:p text:style-name="Definition_20_Definition_20_Tight">relativně dlouhověká</text:p>
      <text:h text:style-name="Heading_20_4" text:outline-level="4">Doba kvetení</text:h>
      <text:p text:style-name="Definition_20_Term_20_Tight">Začátek doby kvetení</text:p>
      <text:p text:style-name="Definition_20_Definition_20_Tight">Říjen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v domovině především v létě a na podzim, příležitostně celoročně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heliofyt, optimum cca při 44-66 klux, pod 36 klux nežádoucí dlouživý růst, nad 70 klux listové deformace</text:p>
      <text:p text:style-name="Definition_20_Term_20_Tight">Faktor tepla</text:p>
      <text:p text:style-name="Definition_20_Definition_20_Tight">22°C-28°C, produkce 20°C (větrání od 24°C, za vyšších teplot klesá kvalita)</text:p>
      <text:p text:style-name="Definition_20_Term_20_Tight">Faktor vody</text:p>
      <text:p text:style-name="Definition_20_Definition_20_Tight">voda nejvýše středně tvrdá (do 30°dH)</text:p>
      <text:p text:style-name="Definition_20_Term_20_Tight">Faktor půdy</text:p>
      <text:p text:style-name="Definition_20_Definition_20_Tight">propustný lehký substrát - provzdušněný borkou, perlitem; pH 6.0-7.0, EC do 1.4-2.4 mS/cm, 3-4 kg NPK / m3</text:p>
      <text:p text:style-name="Definition_20_Term_20_Tight">Faktor půdy - poznámka</text:p>
      <text:p text:style-name="Definition_20_Definition_20_Tight">přizpůsobivá široké škále substrátů s kolísajícím pH i zasolením, příliš vysoké zasolení inhibuje růst</text:p>
      <text:h text:style-name="Heading_20_4" text:outline-level="4">Užitné vlastnosti</text:h>
      <text:p text:style-name="Definition_20_Term_20_Tight">Použití</text:p>
      <text:p text:style-name="Definition_20_Definition_20_Tight">v hrnkách (ale jen krátkodobá dárková květina) nebo pro balkóny</text:p>
      <text:p text:style-name="Definition_20_Term_20_Tight">Choroby a škůdci</text:p>
      <text:p text:style-name="Definition_20_Definition_20_Tight">početné askomycety (Colletotrichum, Alternaria, Mycosphaerella, Myrothecium, Rhizoctonia; Pleospora, Melanospora, Phomatospora); ze škůdců mšice (Idiopterus, Macrosiphium), štítenky (Pulvinaria, Coccus, Saissetia), roztoči (Polyphagotarsonemus), molice (Trialeurodes), třásněnky (Frankliniella), háďátka (Meloidogyne, Aphelenchoides, Paeartrichodorus, Criconemella a další)</text:p>
      <text:p text:style-name="Definition_20_Term_20_Tight">Doporučený spon pro výsadbu</text:p>
      <text:p text:style-name="Definition_20_Definition_20_Tight">produkce zpravidla v hrnkách, 32-36 hrnků na m2</text:p>
      <text:h text:style-name="Heading_20_4" text:outline-level="4">Množení</text:h>
      <text:p text:style-name="Definition_20_Term_20_Tight">Množení</text:p>
      <text:p text:style-name="Definition_20_Definition_20_Tight">Vrcholové řízky, Osní řízky a „in vitro“ (mikropropagace)</text:p>
      <text:p text:style-name="Definition_20_Term_20_Tight">Konečné hrnky</text:p>
      <text:p text:style-name="Definition_20_Definition_20_Tight">10-12 cm hrnky (30-36 hrnků na m2) nebo závěsné košíky 16.20 cm (po pěti zakořenělých řízcích)</text:p>
      <text:p text:style-name="Definition_20_Term_20_Tight">Retardace</text:p>
      <text:p text:style-name="Definition_20_Definition_20_Tight">nejlépe směs chlormequatu (0.1%) a daminozidu (0.3%); ve velmi nízkých koncentracích také paclobutrazol</text:p>
      <text:p text:style-name="Definition_20_Term_20_Tight">Květní tvorba</text:p>
      <text:p text:style-name="Definition_20_Definition_20_Tight">exaktní data nedostupná, pravděpodobně krátkodenní</text:p>
      <text:p text:style-name="Definition_20_Term_20_Tight">Doba kultivace</text:p>
      <text:p text:style-name="Definition_20_Definition_20_Tight">hrnkové kultury: 4-6 týdnů v 10-12 cm hrnkách, 8-10 týdnů v košících</text:p>
      <text:p text:style-name="Definition_20_Term_20_Tight">Odrůdy</text:p>
      <text:p text:style-name="Definition_20_Definition_20_Tight">na deset klonů s květy slézově modrými a různě purpurově značenými (´Gwaloweni´, ´Izingolweni´, ´Kirsten´, ´Mtamwuna´, ´Mtunzini´, ´Ngoye´ a ´Nkandla´) nebo bílými (´King Goodwil´, ´Myokane White´); v kultivaci ale především hybridy s P. hillardiae Codd. (´Mona Lavander´ a série ´Cape Angel´ v šesti barevných odstínech)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Plectranthus "overig" 655 tis.prodaných hrnků (mimo "Coleus") s obratem 342 tis.eur 49. pozice mezi letničkami; 2005 jen 418 tis.prod. hrnků (tuinplantengroepen), ale 873 tis.prod.rostlin v kategorii hrnkovek</text:p>
      <text:p text:style-name="Definition_20_Term">Odkazy</text:p>
      <text:list text:style-name="L2">
        <text:list-item>
          <text:p text:style-name="P2">Codd L.E. (1975): Plectranthus (Labitae) and allied genera in Southern Africa. Bothalia 11(4): 371-442 -- van Jaarsveld E. (2006): The Southern African Plectranthus. Fernwood Press, Simon´s Town, South Africa -- Rice L.J.&amp; al. (2011): Plectranthus: a plan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VfNDlfMTY4X19VaGVyX1BsZWN0cmFudGh1c19DYXBlX0FuZ2VsX1doaXRlXy5KUEciXV0?sha=ac173f7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NDlfNTc2X19VaGVyX1BsZWN0cmFudGh1c19zYWNjYXR1c19saXN0LkpQRyJdXQ?sha=d2b663fb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NDlfODk1X19VaGVyX1BsZWN0cmFudGh1c19DYXBlX0FuZ2VsX0JsdWVfLkpQRyJdXQ?sha=fee2e4a9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VfNTBfMjAzX19VaGVyX1BsZWN0cmFudGh1c19zYWNjYXR1c19rdl90ZW5zdHZfLkpQRyJdXQ?sha=fd7e7212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