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cerveny</text:h>
      <text:p text:style-name="Definition_20_Term_20_Tight">Název taxonu</text:p>
      <text:p text:style-name="Definition_20_Definition_20_Tight">Vitis vinifera Tramin cerveny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červený´ (TČ)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rot, Gewürztraminer, Savagnin rose, Traminer rozovyj, Piros Tramini, Mala dinka, Prinč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více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často celokrajné i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s křidélkem, s krátkou stopkou; bobule je malá kulovitá, většinou růžovočervené až šedočervené barvy</text:p>
      <text:p text:style-name="Definition_20_Term_20_Tight">Semena</text:p>
      <text:p text:style-name="Definition_20_Definition_20_Tight">středně velká, elipsoidní s krátkým a silným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´Palava´ (TČ má menší listy i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úrodné půdy SO 4, Teleki 5C, méně úrodné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citlivější k chloróze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PO-202A, 209 K</text:p>
      <text:p text:style-name="Definition_20_Term_20_Tight">Popis vína</text:p>
      <text:p text:style-name="Definition_20_Definition_20_Tight">víno má typickou ovocně květnatou až kořenitou vůni i chuť po řůžích, filkách, liči, meruňkách či medu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ThfNzMzX1NvdG9sYXJfVml0aXNfdmluaWZlcmFfdHJhbWluX2NlcnZlbnlfbGlzdDEuanBnIl1d?sha=6b4e213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TlfNDNfU290b2xhcl9WaXRpc192aW5pZmVyYV90cmFtaW5fY2VydmVueV9ocm96ZW4xLmpwZyJdXQ?sha=7b207c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TlfMzQ5X1NvdG9sYXJfVml0aXNfdmluaWZlcmFfdHJhbWluX2NlcnZlbnlfaHJvemVuMi5qcGciXV0?sha=11f710e5" office:name="">
          <text:span text:style-name="Definition">
            <draw:frame svg:width="192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NTlfNTUyX1NvdG9sYXJfVml0aXNfdmluaWZlcmFfdHJhbWluX2NlcnZlbnlfaHJvemVuLmpwZyJdXQ?sha=130fb37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VfNTlfNzg5X1NvdG9sYXJfVml0aXNfdmluaWZlcmFfdHJhbWluX2NlcnZlbnlfbGlzdC5qcGciXV0?sha=8e4b53b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