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Svatovavrinecke</text:h>
      <text:p text:style-name="Definition_20_Term_20_Tight">Název taxonu</text:p>
      <text:p text:style-name="Definition_20_Definition_20_Tight">Vitis vinifera Svatovavrinecke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´Svatovavřinecké´ (Sv)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Saint Laurent, Pinot St. Laurent, Lorenztraube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původ je nejasný, pravděpodobně vznikla ve francouzském regionu Alsasko, spontánním křížením odrůdy Pinot Noir</text:p>
      <text:h text:style-name="Heading_20_4" text:outline-level="4">Zařazení</text:h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střední růst</text:p>
      <text:p text:style-name="Definition_20_Term_20_Tight">Výhony</text:p>
      <text:p text:style-name="Definition_20_Definition_20_Tight">jednoleté réví je středně silné, tmavohnědé</text:p>
      <text:p text:style-name="Definition_20_Term_20_Tight">Pupeny</text:p>
      <text:p text:style-name="Definition_20_Definition_20_Tight">velké, široké, tupé</text:p>
      <text:p text:style-name="Definition_20_Term_20_Tight">Listy</text:p>
      <text:p text:style-name="Definition_20_Definition_20_Tight">středně velké, mělce tří až pětilaločnaté, bazální výkroj je lyrovitý, většinou úzce otevřený; povrch vrásčitý, tmavě zelený, vespod mírně plstnatý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hrozen je středně velký, kuželovitý, hustý; bobule je středně velká, kulatá, modročerná</text:p>
      <text:p text:style-name="Definition_20_Term_20_Tight">Semena</text:p>
      <text:p text:style-name="Definition_20_Definition_20_Tight">středně velká, kulatá, zobáček je delší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Rulandské modré (Sv má však větší a tmavší hrozen)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nižší</text:p>
      <text:p text:style-name="Definition_20_Term_20_Tight">Faktor vody</text:p>
      <text:p text:style-name="Definition_20_Definition_20_Tight">méně vhodné jsou těžší jílovité půdy</text:p>
      <text:p text:style-name="Definition_20_Term_20_Tight">Faktor půdy</text:p>
      <text:p text:style-name="Definition_20_Definition_20_Tight">půdy záhřevné, lehké, štěrkovité, snáší i půdy s vyšším obsahem vápníku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vysoké i střední vedení</text:p>
      <text:p text:style-name="Definition_20_Term_20_Tight">Řez</text:p>
      <text:p text:style-name="Definition_20_Definition_20_Tight">na dlouhý tažeň, snáší i krátký řez</text:p>
      <text:p text:style-name="Definition_20_Term_20_Tight">Podnož</text:p>
      <text:p text:style-name="Definition_20_Definition_20_Tight">pro úrodnější půdy SO 4 a Teleki 5 C, chudší půdy CR 2, Kober 5 BB a LE-K/1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červeného vína</text:p>
      <text:p text:style-name="Definition_20_Term_20_Tight">Choroby a škůdci</text:p>
      <text:p text:style-name="Definition_20_Definition_20_Tight">náchylnější k houbovým chorobám, sprchává</text:p>
      <text:p text:style-name="Definition_20_Term_20_Tight">Plodnost</text:p>
      <text:p text:style-name="Definition_20_Definition_20_Tight">středně pozdní, méně stabilní (výnos 8-12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KA - 3/52, KA - 4/8, KA - 4/10, KA - 6/12, PO - 7/5, PO - 10/7</text:p>
      <text:p text:style-name="Definition_20_Term_20_Tight">Popis vína</text:p>
      <text:p text:style-name="Definition_20_Definition_20_Tight">víno je tříslovité, mavě červené se svěží ovocnou vůní a plnou chutí připomínající povidla</text:p>
      <text:p text:style-name="Definition_20_Term_20_Tight">Doporučená technologie vína</text:p>
      <text:p text:style-name="Definition_20_Definition_20_Tight">jakostní a přívlastková červená vína, kupáže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114)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ZfMTNfOTQzX1NvdG9sYXJfVml0aXNfdmluaWZlcmFfc3ZhdG92YXZyaW5lY2tlX2hyb3plbi5qcGciXV0?sha=d73e40c5" office:name="">
          <text:span text:style-name="Definition">
            <draw:frame svg:width="18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ZfMTRfMjY0X1NvdG9sYXJfVml0aXNfdmluaWZlcmFfc3ZhdG92YXZyaW5lY2tlX2xpc3QxLmpwZyJdXQ?sha=d39d9609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ZfMTRfNTA5X1NvdG9sYXJfVml0aXNfdmluaWZlcmFfc3ZhdG92YXZyaW5lY2tlX2hyb3plbjEuanBnIl1d?sha=42916734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ZfMTRfNzQ5X1NvdG9sYXJfVml0aXNfdmluaWZlcmFfc3ZhdG92YXZyaW5lY2tlX2xpc3QuanBnIl1d?sha=0446790f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