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Aglaonema modestum</text:h>
      <text:p text:style-name="Definition_20_Term_20_Tight">Název taxonu</text:p>
      <text:p text:style-name="Definition_20_Definition_20_Tight">Aglaonema modestum</text:p>
      <text:p text:style-name="Definition_20_Term_20_Tight">Vědecký název taxonu</text:p>
      <text:p text:style-name="Definition_20_Definition_20_Tight">Aglaonema modestum</text:p>
      <text:p text:style-name="Definition_20_Term_20_Tight">Jména autorů, kteří taxon popsali</text:p>
      <text:p text:style-name="Definition_20_Definition_20_Tight">
        <text:a xlink:type="simple" xlink:href="/taxon-authors/509" office:name="">
          <text:span text:style-name="Definition">Schott (1879)</text:span>
        </text:a>
      </text:p>
      <text:p text:style-name="Definition_20_Term_20_Tight">Synonyma (zahradnicky používaný název)</text:p>
      <text:p text:style-name="Definition_20_Definition_20_Tight">Aglaonema laoticum Gagnep.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94" office:name="">
          <text:span text:style-name="Definition">Araceae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 a Malesijská oblast</text:p>
      <text:p text:style-name="Definition_20_Term_20_Tight">Biogeografické regiony - poznámka</text:p>
      <text:p text:style-name="Definition_20_Definition_20_Tight">Čína (Guandong, Guangxi) a hornatý sever Thajska, Laosu a Vietnamu</text:p>
      <text:h text:style-name="Heading_20_4" text:outline-level="4">Zařazení</text:h>
      <text:p text:style-name="Definition_20_Term_20_Tight">Fytocenologický původ</text:p>
      <text:p text:style-name="Definition_20_Definition_20_Tight">etalofyt - horské lesy při březích vodních toků, mezi 600-1800 m n.m.</text:p>
      <text:p text:style-name="Definition_20_Term_20_Tight">Pěstitelská skupina</text:p>
      <text:p text:style-name="Definition_20_Definition_20_Tight">Interiérová rostlina okrasná listem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vzpřímená bylina s pohledně rozloženými řapíkatými listy</text:p>
      <text:p text:style-name="Definition_20_Term_20_Tight">Kořen</text:p>
      <text:p text:style-name="Definition_20_Definition_20_Tight">adventivní, provazcovité, bílé</text:p>
      <text:p text:style-name="Definition_20_Term_20_Tight">Výhony</text:p>
      <text:p text:style-name="Definition_20_Definition_20_Tight">vzpřímené, cca 0.5 m vysoké, masité, hustě spirálně olistěné</text:p>
      <text:p text:style-name="Definition_20_Term_20_Tight">Listy</text:p>
      <text:p text:style-name="Definition_20_Definition_20_Tight">blanitě pochvatě řapíkaté,svěže zelené, vejčité s protáhlými hroty</text:p>
      <text:p text:style-name="Definition_20_Term_20_Tight">Květenství</text:p>
      <text:p text:style-name="Definition_20_Definition_20_Tight">úžlabní palice s různopohlavnými kvítky, vespod pistillátními, výše samčími, chráněné bledě zelenými, nápadně delšími toulci</text:p>
      <text:p text:style-name="Definition_20_Term_20_Tight">Květy</text:p>
      <text:p text:style-name="Definition_20_Definition_20_Tight">různopohlavné, nahé, pistillátní v počtu 8-14, zelené s disk.bliznami, samčí krémové, se čtyřmi tyčinkami, stěsnané synandriích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ve zralosti oarnžové až červené ulipčité bobule s jediným semenem</text:p>
      <text:p text:style-name="Definition_20_Term_20_Tight">Semena</text:p>
      <text:p text:style-name="Definition_20_Definition_20_Tight">elipčitá, veliká (bobuli téměř zcela vyplňující)</text:p>
      <text:p text:style-name="Definition_20_Term_20_Tight">Možnost záměny taxonu (+ rozlišující rozhodný znak)</text:p>
      <text:p text:style-name="Definition_20_Definition_20_Tight">zaměnitelná s blízkými A. hookerianum Schott nebo A. ovatum Engler: obě s listy jen krátce hrotnatými a s květními palicemi zdéli toulců, u poslední navíc samčí a samičí kvítky odděleny prstencem staminodií</text:p>
      <text:p text:style-name="Definition_20_Term_20_Tight">Dlouhověkost</text:p>
      <text:p text:style-name="Definition_20_Definition_20_Tight">pověstně dlouhověká ("wan-lien-tching")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Květen</text:p>
      <text:p text:style-name="Definition_20_Term_20_Tight">Doba kvetení - poznámka</text:p>
      <text:p text:style-name="Definition_20_Definition_20_Tight">v kultivaci prakticky celoročně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přizpůsobivá, optimum 12-24 klux (v létě až 90% stínění), přizpůsobivá nedostatku světla (až 400 lux), pro dlouhodobé udržení kvality v bytech cca 1 klux</text:p>
      <text:p text:style-name="Definition_20_Term_20_Tight">Faktor tepla</text:p>
      <text:p text:style-name="Definition_20_Definition_20_Tight">produkce 22°C-26°C množení, poté 18°C-28°C/18°C; otužilý taxon přečkávající i teploty pod 12°C</text:p>
      <text:p text:style-name="Definition_20_Term_20_Tight">Faktor vody</text:p>
      <text:p text:style-name="Definition_20_Definition_20_Tight">mesofyt - stále vlhký, ale vzdušný substrát</text:p>
      <text:p text:style-name="Definition_20_Term_20_Tight">Faktor půdy</text:p>
      <text:p text:style-name="Definition_20_Definition_20_Tight">nejlépe v baltské rašelině s borkou (cca 20 obj.% vzduchu, vododržnost 50-70%) s pH 5.5-6.5 a EC do 2.5 mS.cm (množení 1.0-1.5 mS.cm)</text:p>
      <text:h text:style-name="Heading_20_4" text:outline-level="4">Užitné vlastnosti</text:h>
      <text:p text:style-name="Definition_20_Term_20_Tight">Choroby a škůdci</text:p>
      <text:p text:style-name="Definition_20_Definition_20_Tight">bakterie (Erwinia, Xanthomonas), rzi (Uromyces) a početné deuteromycety (Colletotrichum,Ceratocystis, Rhizoctonia, Sclerotia, Acremonium, Cephalosporium, Cercospora, Myrothecium, Pythium); ze škůdců mšice (Rhopalosiphum, Myzus), štítenky (Pinnaspis), háďátka (Rhadopholus)</text:p>
      <text:h text:style-name="Heading_20_4" text:outline-level="4">Množení</text:h>
      <text:p text:style-name="Definition_20_Term_20_Tight">Množení</text:p>
      <text:p text:style-name="Definition_20_Definition_20_Tight">Řízkování, Vrcholové řízky, Osní řízky a „in vitro“ (mikropropagace)</text:p>
      <text:p text:style-name="Definition_20_Term_20_Tight">Mezihrnky</text:p>
      <text:p text:style-name="Definition_20_Definition_20_Tight">8 cm (zakořeňování řízků)</text:p>
      <text:p text:style-name="Definition_20_Term_20_Tight">Konečné hrnky</text:p>
      <text:p text:style-name="Definition_20_Definition_20_Tight">10 cm hrnky (1 řízek), 12-14 cm hrnky (3 řízky) - dopěstování 20-24 rostlin na m2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květenství zakládána za každým listem, v nepříznivých podmínkách (výživa, nedostatek světla) abortují</text:p>
      <text:p text:style-name="Definition_20_Term_20_Tight">Doba kultivace</text:p>
      <text:p text:style-name="Definition_20_Definition_20_Tight">v 12 cm hrnkách zhruba dvacet týdnů</text:p>
      <text:p text:style-name="Definition_20_Term_20_Tight">Odrůdy</text:p>
      <text:p text:style-name="Definition_20_Definition_20_Tight">bíle a zlatožlutě variegátní ´Split Milk´ a ´Green Gold´ (Mediopicta´)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Aglaonema: roční obrat 1 475 000 eur (543 000 prod.rostlin) - ve VBN statistikách na 101. příčce v žebříčku hrnkových květin (2010); v kategorii "overig" 103 000 prod.rostlin s obratem 419 tis.eur</text:p>
      <text:p text:style-name="Definition_20_Term">Odkazy</text:p>
      <text:list text:style-name="L2">
        <text:list-item>
          <text:p text:style-name="P2">Nicolson D.H. (1969): A revision of the genus Aglaonema (Araceae). Smithsonian Contr.Botany 1:1-69 (Washington) -- Chen J.&amp; al. (2003): Cultural guidelines for commercial production of interiorscape Aglaonema. IFAS circ.ENH975:1-5 -- Chen J. (2004): Genet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ZfNDJfMjcxX19VaGVyX0FnbGFvbmVtYV9tb2Rlc3R1bV9rdl90ZW5zdHZfLkpQRyJdXQ?sha=89db898d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