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Viola cornuta</text:h>
      <text:p text:style-name="Definition_20_Term_20_Tight">Název taxonu</text:p>
      <text:p text:style-name="Definition_20_Definition_20_Tight">Viola cornuta</text:p>
      <text:p text:style-name="Definition_20_Term_20_Tight">Vědecký název taxonu</text:p>
      <text:p text:style-name="Definition_20_Definition_20_Tight">Viola cornuta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violka rohatá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38" office:name="">
          <text:span text:style-name="Definition">Viola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h text:style-name="Heading_20_4" text:outline-level="4">Zařazení</text:h>
      <text:p text:style-name="Definition_20_Term_20_Tight">Pěstitelská skupina</text:p>
      <text:p text:style-name="Definition_20_Definition_20_Tight">Douletka nepravá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