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Spiraea douglasii</text:h>
      <text:p text:style-name="Definition_20_Term_20_Tight">Název taxonu</text:p>
      <text:p text:style-name="Definition_20_Definition_20_Tight">Spiraea douglasii</text:p>
      <text:p text:style-name="Definition_20_Term_20_Tight">Vědecký název taxonu</text:p>
      <text:p text:style-name="Definition_20_Definition_20_Tight">Spiraea douglasii</text:p>
      <text:p text:style-name="Definition_20_Term_20_Tight">Jména autorů, kteří taxon popsali</text:p>
      <text:p text:style-name="Definition_20_Definition_20_Tight">
        <text:a xlink:type="simple" xlink:href="/taxon-authors/512" office:name="">
          <text:span text:style-name="Definition">Hook.</text:span>
        </text:a>
      </text:p>
      <text:p text:style-name="Definition_20_Term_20_Tight">Český název</text:p>
      <text:p text:style-name="Definition_20_Definition_20_Tight">tavolník Douglasův</text:p>
      <text:p text:style-name="Definition_20_Term_20_Tight">Synonyma (zahradnicky používaný název)</text:p>
      <text:p text:style-name="Definition_20_Definition_20_Tight">S. menziesii Hook.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41" office:name="">
          <text:span text:style-name="Definition">Spiraea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oblast Skalistých hor (severozápad SA) a oblast Sierra Madre (jihozápad SA)</text:p>
      <text:p text:style-name="Definition_20_Term_20_Tight">Biogeografické regiony - poznámka</text:p>
      <text:p text:style-name="Definition_20_Definition_20_Tight">západ severní Ameriky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široce vystoupavý a dosti hustě větvený opadavý keř, výška 100-250 cm</text:p>
      <text:p text:style-name="Definition_20_Term_20_Tight">Výhony</text:p>
      <text:p text:style-name="Definition_20_Definition_20_Tight">letorosty (červeno)hnědé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podlouhlé až eliptické, 3-10 cm, oba konce tupé až zakulacené, horní polovina (hrubě) pilovitá, pod květenstvím také celokrajné, na rubu běloplstnaté a vynikle žilkované</text:p>
      <text:p text:style-name="Definition_20_Term_20_Tight">Květenství</text:p>
      <text:p text:style-name="Definition_20_Definition_20_Tight">květy v úzce kuželovitých, hustých latách 10-20 cm</text:p>
      <text:p text:style-name="Definition_20_Term_20_Tight">Květy</text:p>
      <text:p text:style-name="Definition_20_Definition_20_Tight">květy (purpurově) růžové</text:p>
      <text:p text:style-name="Definition_20_Term_20_Tight">Plody</text:p>
      <text:p text:style-name="Definition_20_Definition_20_Tight">měchýřky pukající břišním švem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p text:style-name="Definition_20_Term_20_Tight">Doba kvetení - poznámka</text:p>
      <text:p text:style-name="Definition_20_Definition_20_Tight">popř. až IX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oblast I-III</text:p>
      <text:p text:style-name="Definition_20_Term_20_Tight">Faktor vody</text:p>
      <text:p text:style-name="Definition_20_Definition_20_Tight">snese suché stanoviště</text:p>
      <text:p text:style-name="Definition_20_Term_20_Tight">Faktor půdy</text:p>
      <text:p text:style-name="Definition_20_Definition_20_Tight">na půdu nenáročná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VII-VIII (IX) - květ</text:p>
      <text:p text:style-name="Definition_20_Term_20_Tight">Použití</text:p>
      <text:p text:style-name="Definition_20_Definition_20_Tight">zpevňování, pokryvná dřevina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Dřevité řízky</text:p>
      <text:p text:style-name="Definition_20_Term_20_Tight">Množení - poznámka</text:p>
      <text:p text:style-name="Definition_20_Definition_20_Tight">množení semenem se téměř nepoužívá, převažuje způsob řízkování zelenými či dřevitými řízky, množit lze i přikopčením a následným dělením, avšak je to neefektivní.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