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´Veecot´</text:h>
      <text:p text:style-name="Definition_20_Term_20_Tight">Název taxonu</text:p>
      <text:p text:style-name="Definition_20_Definition_20_Tight">Prunus armeniaca ´Veecot´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´Veecot´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Kanada</text:p>
      <text:h text:style-name="Heading_20_4" text:outline-level="4">Zařazení</text:h>
      <text:p text:style-name="Definition_20_Term_20_Tight">Fytocenologický původ</text:p>
      <text:p text:style-name="Definition_20_Definition_20_Tight">volné opylení ´Reliable´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vznosnější, s krátkým plodonosným obrostem</text:p>
      <text:p text:style-name="Definition_20_Term_20_Tight">Listy</text:p>
      <text:p text:style-name="Definition_20_Definition_20_Tight">střední až velké, téměř srdcovitého tvaru, pololesklé</text:p>
      <text:p text:style-name="Definition_20_Term_20_Tight">Květy</text:p>
      <text:p text:style-name="Definition_20_Definition_20_Tight">středně velké, korunní plátky okrouhlé, bílé, lehce narůžovělé, blizna v úrovni prašníků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střední až malé, kulovité, oranžové, lysé, z větší části překryté zářivou červení, méně šťavnaté, s osobitou příchutí, nejsou náchylné na otlačení, dobře se přepravují</text:p>
      <text:h text:style-name="Heading_20_4" text:outline-level="4">Doba kvetení</text:h>
      <text:p text:style-name="Definition_20_Term_20_Tight">Doba kvetení - poznámka</text:p>
      <text:p text:style-name="Definition_20_Definition_20_Tight">raná</text:p>
      <text:h text:style-name="Heading_20_4" text:outline-level="4">Doba zrání</text:h>
      <text:p text:style-name="Definition_20_Term_20_Tight">Doba zrání - poznámka</text:p>
      <text:p text:style-name="Definition_20_Definition_20_Tight">5 dnů po odrůdě ´Velkopavlovická´, středně raná odrůda</text:p>
      <text:h text:style-name="Heading_20_4" text:outline-level="4">Nároky na stanoviště</text:h>
      <text:p text:style-name="Definition_20_Term_20_Tight">Faktor tepla</text:p>
      <text:p text:style-name="Definition_20_Definition_20_Tight">vysoce odolná proti mrazům</text:p>
      <text:p text:style-name="Definition_20_Term_20_Tight">Faktor půdy</text:p>
      <text:p text:style-name="Definition_20_Definition_20_Tight">málo náročná na polohy, vyžaduje úrodné půdy</text:p>
      <text:h text:style-name="Heading_20_4" text:outline-level="4">Agrotechnické vlastnosti a požadavky</text:h>
      <text:p text:style-name="Definition_20_Term_20_Tight">Vhodnost vedení</text:p>
      <text:p text:style-name="Definition_20_Definition_20_Tight">nejlépe zákrsek či čtvrtkmen s volně rostoucí patrovitou korunou</text:p>
      <text:p text:style-name="Definition_20_Term_20_Tight">Podnož</text:p>
      <text:p text:style-name="Definition_20_Definition_20_Tight">dle podmínek stanoviště lze využít všechny typy podnoží</text:p>
      <text:h text:style-name="Heading_20_4" text:outline-level="4">Užitné vlastnosti</text:h>
      <text:p text:style-name="Definition_20_Term_20_Tight">Použití</text:p>
      <text:p text:style-name="Definition_20_Definition_20_Tight">konzervárenství</text:p>
      <text:p text:style-name="Definition_20_Term_20_Tight">Choroby a škůdci</text:p>
      <text:p text:style-name="Definition_20_Definition_20_Tight">středně odolná proti houbovým chorobám, středně rezistentní k šarce</text:p>
      <text:p text:style-name="Definition_20_Term_20_Tight">Plodnost</text:p>
      <text:p text:style-name="Definition_20_Definition_20_Tight">velká, pravidelná (při přeplození nutná probírka)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hfMTRfNjQzX2dvZ29sa292YV9QcnVudXNfYXJtZW5pYWNhX1ZlZWNvdF9fcGxvZHkuanBnIl1d?sha=13b7b2fa" office:name="">
          <text:span text:style-name="Definition">
            <draw:frame svg:width="800pt" svg:height="533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