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Armoracia rusticana</text:h>
      <text:p text:style-name="Definition_20_Term_20_Tight">Název taxonu</text:p>
      <text:p text:style-name="Definition_20_Definition_20_Tight">Armoracia rusticana</text:p>
      <text:p text:style-name="Definition_20_Term_20_Tight">Vědecký název taxonu</text:p>
      <text:p text:style-name="Definition_20_Definition_20_Tight">Armoracia rusticana</text:p>
      <text:p text:style-name="Definition_20_Term_20_Tight">Jména autorů, kteří taxon popsali</text:p>
      <text:p text:style-name="Definition_20_Definition_20_Tight">
        <text:a xlink:type="simple" xlink:href="/taxon-authors/936" office:name="">
          <text:span text:style-name="Definition">P.Gaertn., B.Mey. &amp; Scherb.</text:span>
        </text:a>
      </text:p>
      <text:p text:style-name="Definition_20_Term_20_Tight">Český název</text:p>
      <text:p text:style-name="Definition_20_Definition_20_Tight">křen selský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39" office:name="">
          <text:span text:style-name="Definition">Armoracia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jihovýchodní Evropa, východní Ukrajina</text:p>
      <text:h text:style-name="Heading_20_4" text:outline-level="4">Zařazení</text:h>
      <text:p text:style-name="Definition_20_Term_20_Tight">Pěstitelská skupina</text:p>
      <text:p text:style-name="Definition_20_Definition_20_Tight">Trvalka zatahující a Kořenová zelenina</text:p>
      <text:p text:style-name="Definition_20_Term_20_Tight">Zařazení podle původu, nároků na pěstování a použití - poznámka</text:p>
      <text:p text:style-name="Definition_20_Definition_20_Tight">pěstuje se pro kořen</text:p>
      <text:h text:style-name="Heading_20_4" text:outline-level="4">Popisné a identifikační znaky</text:h>
      <text:p text:style-name="Definition_20_Term_20_Tight">Habitus</text:p>
      <text:p text:style-name="Definition_20_Definition_20_Tight">vytváří růžici řapíkatých oválných listů</text:p>
      <text:p text:style-name="Definition_20_Term_20_Tight">Kořen</text:p>
      <text:p text:style-name="Definition_20_Definition_20_Tight">silný, válcovitý, povrch hladký až vrásčitý, barvy žluté, hnědé, na průřezu barvy bílé až smetanové</text:p>
      <text:p text:style-name="Definition_20_Term_20_Tight">Listy</text:p>
      <text:p text:style-name="Definition_20_Definition_20_Tight">řapíkaté oválné až 1,5m, listová čepel lesklá, bublinatá, okraj vroubkovaně pilovitý</text:p>
      <text:p text:style-name="Definition_20_Term_20_Tight">Květenství</text:p>
      <text:p text:style-name="Definition_20_Definition_20_Tight">květní lodyha 1,5m vysoká, květenství lata</text:p>
      <text:p text:style-name="Definition_20_Term_20_Tight">Květy</text:p>
      <text:p text:style-name="Definition_20_Definition_20_Tight">bílé, vonné kvítky</text:p>
      <text:p text:style-name="Definition_20_Term_20_Tight">Semena</text:p>
      <text:p text:style-name="Definition_20_Definition_20_Tight">semena obvykle nevytváří</text:p>
      <text:p text:style-name="Definition_20_Term_20_Tight">Vytrvalost</text:p>
      <text:p text:style-name="Definition_20_Definition_20_Tight">vytrvalý</text:p>
      <text:h text:style-name="Heading_20_4" text:outline-level="4">Doba zrání</text:h>
      <text:p text:style-name="Definition_20_Term_20_Tight">Začátek doby zrání</text:p>
      <text:p text:style-name="Definition_20_Definition_20_Tight">Září</text:p>
      <text:p text:style-name="Definition_20_Term_20_Tight">Konec doby zrání</text:p>
      <text:p text:style-name="Definition_20_Definition_20_Tight">Listopad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vody</text:p>
      <text:p text:style-name="Definition_20_Definition_20_Tight">nízká hladina spodní vody, vyhovuje mu vysoká vzdušná vlhkost</text:p>
      <text:p text:style-name="Definition_20_Term_20_Tight">Faktor půdy</text:p>
      <text:p text:style-name="Definition_20_Definition_20_Tight">středně těžké, hluboké, pH 6-7</text:p>
      <text:h text:style-name="Heading_20_4" text:outline-level="4">Užitné vlastnosti</text:h>
      <text:p text:style-name="Definition_20_Term_20_Tight">Použití</text:p>
      <text:p text:style-name="Definition_20_Definition_20_Tight">zelenina</text:p>
      <text:p text:style-name="Definition_20_Term_20_Tight">Choroby a škůdci</text:p>
      <text:p text:style-name="Definition_20_Definition_20_Tight">bílá puchýřnatost brukvovitých, dřepčík křenový (Phyllotreta armoraciae), mandelinka křenová (Phaedon armoraciae)</text:p>
      <text:p text:style-name="Definition_20_Term_20_Tight">Doporučený spon pro výsadbu</text:p>
      <text:p text:style-name="Definition_20_Definition_20_Tight">0,5 - 0,75 x 0,3 - 0,4 m</text:p>
      <text:h text:style-name="Heading_20_4" text:outline-level="4">Množení</text:h>
      <text:p text:style-name="Definition_20_Term_20_Tight">Množení</text:p>
      <text:p text:style-name="Definition_20_Definition_20_Tight">Kořenové řízky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5" office:name="">
              <text:span text:style-name="Definition">P 1: pole - záhon nejblíže státní silnice... / ZF - P - Experimentální zahrada - pole (genofond křenu)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