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Helleborus x sternii</text:h>
      <text:p text:style-name="Definition_20_Term_20_Tight">Název taxonu</text:p>
      <text:p text:style-name="Definition_20_Definition_20_Tight">Helleborus x sternii</text:p>
      <text:p text:style-name="Definition_20_Term_20_Tight">Vědecký název taxonu</text:p>
      <text:p text:style-name="Definition_20_Definition_20_Tight">Helleborus x sternii</text:p>
      <text:p text:style-name="Definition_20_Term_20_Tight">Jména autorů, kteří taxon popsali</text:p>
      <text:p text:style-name="Definition_20_Definition_20_Tight">
        <text:a xlink:type="simple" xlink:href="/taxon-authors/860" office:name="">
          <text:span text:style-name="Definition">Turrill</text:span>
        </text:a>
      </text:p>
      <text:p text:style-name="Definition_20_Term_20_Tight">Český název</text:p>
      <text:p text:style-name="Definition_20_Definition_20_Tight">čemeřice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40" office:name="">
          <text:span text:style-name="Definition">Helleborus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Cirkumboreální oblast</text:p>
      <text:h text:style-name="Heading_20_4" text:outline-level="4">Zařazení</text:h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Vysoký 15 – 60 cm, silná lodyha (caulescentní), bez přízemních listů.</text:p>
      <text:p text:style-name="Definition_20_Term_20_Tight">Výhony</text:p>
      <text:p text:style-name="Definition_20_Definition_20_Tight">květonosná lodyha s 1 – 3 opadavými, celokrajnými, nedělenými listeny</text:p>
      <text:p text:style-name="Definition_20_Term_20_Tight">Listy</text:p>
      <text:p text:style-name="Definition_20_Definition_20_Tight">Listy řapíkaté, mající znaky obou rodičů – zubatý okraj čepele a mramorování po H. argutifolius, šedě modrý nádech listu na líci a fialový nádech na rubu po A. lividus.</text:p>
      <text:p text:style-name="Definition_20_Term_20_Tight">Květenství</text:p>
      <text:p text:style-name="Definition_20_Definition_20_Tight">Květenství mnohačetné (10 – 30 četné).</text:p>
      <text:p text:style-name="Definition_20_Term_20_Tight">Květy</text:p>
      <text:p text:style-name="Definition_20_Definition_20_Tight">Květy zelenkavé, na rubu nafialovělé, 3 - 6 cm v průměru velké.</text:p>
      <text:p text:style-name="Definition_20_Term_20_Tight">Plody</text:p>
      <text:p text:style-name="Definition_20_Definition_20_Tight">zobánkaté měchýřky</text:p>
      <text:p text:style-name="Definition_20_Term_20_Tight">Vytrvalost</text:p>
      <text:p text:style-name="Definition_20_Definition_20_Tight">vytrvalá</text:p>
      <text:p text:style-name="Definition_20_Term_20_Tight">Doba rašení</text:p>
      <text:p text:style-name="Definition_20_Definition_20_Tight">Na jaře rašící (IV)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u nás zcela mrazuvzdorná</text:p>
      <text:p text:style-name="Definition_20_Term_20_Tight">Faktor vody</text:p>
      <text:p text:style-name="Definition_20_Definition_20_Tight">vlhké</text:p>
      <text:p text:style-name="Definition_20_Term_20_Tight">Faktor půdy</text:p>
      <text:p text:style-name="Definition_20_Definition_20_Tight">humózní, živné půdy se zásaditou reakcí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PD - Porost dřevin, OPD - Okraj porostu dřevin, A - Alpinum a Z - Záhon</text:p>
      <text:p text:style-name="Definition_20_Term_20_Tight">Použití - pro trvalky - poznámka</text:p>
      <text:p text:style-name="Definition_20_Definition_20_Tight">cenná pro velmi brzké kvetení</text:p>
      <text:p text:style-name="Definition_20_Term_20_Tight">Růstové i jiné druhově specifické vlastnosti</text:p>
      <text:p text:style-name="Definition_20_Definition_20_Tight">stálezelená, prudce jedovatá - obsahuje jedovaté glykosidy - heleborein, heleborin a helebrin</text:p>
      <text:p text:style-name="Definition_20_Term_20_Tight">Doporučený spon pro výsadbu</text:p>
      <text:p text:style-name="Definition_20_Definition_20_Tight">9-12 ks/m2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Kořenové řízky a „in vitro“ (mikropropagace)</text:p>
      <text:p text:style-name="Definition_20_Term_20_Tight">Množení - poznámka</text:p>
      <text:p text:style-name="Definition_20_Definition_20_Tight">řízkováním oddenků – oddenky s cca 4 pupeny, dělením trsů, in vitro, semenem. Semeno ke klíčení a zdárnému vývoji vyžaduje specifický teplotní režim. Nejdříve po dobu 6 týdnů vystavení vysokým teplotám 22° C v konstantně vlhké půdě, posléze po dobu 6 – 8 týdnů vystavení nízkým teplotám (-4 až +4 °C)</text:p>
      <text:p text:style-name="Definition_20_Term_20_Tight">Odrůdy</text:p>
      <text:p text:style-name="Definition_20_Definition_20_Tight">´Silver Dollar´; hybridní odrůdy Helleborus x ericsmithii (H. . x sternii x H. niger)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6" office:name="">
              <text:span text:style-name="Definition">O 16: stínoviště u suché zídky / ZF - O - Experimentální zahrada - záhony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