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Muller Thurgau</text:h>
      <text:p text:style-name="Definition_20_Term_20_Tight">Název taxonu</text:p>
      <text:p text:style-name="Definition_20_Definition_20_Tight">Vitis vinifera Muller Thurgau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´Müller Thurgau´ (MT)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Riesling-Silvaner, Rivaner, Müllerka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odrůdu nakřížil v Německu H. Müller (původem ze švýcarského kantonu Thurgau), křížením odrůd ´Ryzlink rýnský ´ x ´Madlenka královská´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světle žlutavě hnědé, někdy hůře vyzrávající</text:p>
      <text:p text:style-name="Definition_20_Term_20_Tight">Pupeny</text:p>
      <text:p text:style-name="Definition_20_Definition_20_Tight">středně velké až velké, tupé</text:p>
      <text:p text:style-name="Definition_20_Term_20_Tight">Listy</text:p>
      <text:p text:style-name="Definition_20_Definition_20_Tight">velké, okrouhlé, výrazně pěti i vícelaločnaté s hlubokými výkroji, bazální výkroj je lyrovitý, úzce otevřený, často lehce překrytý ; povrch listu je lehce puchýřnatý, vespod u žilnatin slabě ochmýřený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středně hustý hrozen s křidélky; bobule kulatá až elipsovitá, středně velká, zelenožlutá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´Veltlínské zelené´ (MT má však ranější zrání a méně plstnatou spodní stranu listu)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 až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LE-K/, Kober 125 AA i 5 BB; do hlubších humóznějších půd SO 4, CR 2 i T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nízká odolnost k houbovým chorobám, napadána obaleči</text:p>
      <text:p text:style-name="Definition_20_Term_20_Tight">Plodnost</text:p>
      <text:p text:style-name="Definition_20_Definition_20_Tight">ranější,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PO-2/15, PO-5/12, KA-23/37, KA-25/7 a KA-43/25</text:p>
      <text:p text:style-name="Definition_20_Term_20_Tight">Popis vína</text:p>
      <text:p text:style-name="Definition_20_Definition_20_Tight">vůně vína je lehce muškátová s ovocnými tóny (kopřivově-broskvovými), chuť také ovocná po angreštu, broskvích až citrusech, s jemnou kyselinkou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MTRfNjhfU290b2xhcl9WaXRpc192aW5pZmVyYV9tdWxsZXJfdGh1cmdhdV9saXN0LmpwZyJdXQ?sha=9736201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MTRfMzQ3X1NvdG9sYXJfVml0aXNfdmluaWZlcmFfbXVsbGVyX3RodXJnYXVfaHJvemVuLmpwZyJdXQ?sha=dcc1802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