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montana</text:h>
      <text:p text:style-name="Definition_20_Term_20_Tight">Název taxonu</text:p>
      <text:p text:style-name="Definition_20_Definition_20_Tight">Ficus montana</text:p>
      <text:p text:style-name="Definition_20_Term_20_Tight">Vědecký název taxonu</text:p>
      <text:p text:style-name="Definition_20_Definition_20_Tight">Ficus montana</text:p>
      <text:p text:style-name="Definition_20_Term_20_Tight">Jména autorů, kteří taxon popsali</text:p>
      <text:p text:style-name="Definition_20_Definition_20_Tight">
        <text:a xlink:type="simple" xlink:href="/taxon-authors/70" office:name="">
          <text:span text:style-name="Definition">Burm. Fil. (1768)</text:span>
        </text:a>
      </text:p>
      <text:p text:style-name="Definition_20_Term_20_Tight">Český název</text:p>
      <text:p text:style-name="Definition_20_Definition_20_Tight">fíkovník dubolistý</text:p>
      <text:p text:style-name="Definition_20_Term_20_Tight">Synonyma (zahradnicky používaný název)</text:p>
      <text:p text:style-name="Definition_20_Definition_20_Tight">Ficus quercifolia Roxb., Ficus smaragdina S.Moore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humilis (Roxb.) King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 a Malesijská oblast</text:p>
      <text:p text:style-name="Definition_20_Term_20_Tight">Biogeografické regiony - poznámka</text:p>
      <text:p text:style-name="Definition_20_Definition_20_Tight">z Indie a Thajska po Sundy (Sumatra, Jáva, Borneo)</text:p>
      <text:h text:style-name="Heading_20_4" text:outline-level="4">Zařazení</text:h>
      <text:p text:style-name="Definition_20_Term_20_Tight">Fytocenologický původ</text:p>
      <text:p text:style-name="Definition_20_Definition_20_Tight">efylofyt, petrochtofyt - nížinné i horské monzunové lesy do 1500 m n.m., skalnaté břehy potoků</text:p>
      <text:p text:style-name="Definition_20_Term_20_Tight">Pěstitelská skupina</text:p>
      <text:p text:style-name="Definition_20_Definition_20_Tight">Interiérová rostlina okrasná listem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podrostový plazivý keř (var. humilis), jinak až 2 m vysoký</text:p>
      <text:p text:style-name="Definition_20_Term_20_Tight">Kořen</text:p>
      <text:p text:style-name="Definition_20_Definition_20_Tight">adventivní z nodů</text:p>
      <text:p text:style-name="Definition_20_Term_20_Tight">Výhony</text:p>
      <text:p text:style-name="Definition_20_Definition_20_Tight">tenké, spirálně olistěné, sotva patrně bělavě pýřité, často duté</text:p>
      <text:p text:style-name="Definition_20_Term_20_Tight">Listy</text:p>
      <text:p text:style-name="Definition_20_Definition_20_Tight">pergamenovité, v obrysu elipčité až lineárně kopinaté, shora téměř lysé, vespod roztroušeně drsně chlupaté a s cystolity, svěže zelené, zubatě vroubkované (u mladých rostlin až nepravidelně laločnaté)</text:p>
      <text:p text:style-name="Definition_20_Term_20_Tight">Květenství</text:p>
      <text:p text:style-name="Definition_20_Definition_20_Tight">drobná, párovitě vyvíjená, stopkatá, globosní receptakula (fíky), ve zralosti oranžově červená</text:p>
      <text:p text:style-name="Definition_20_Term_20_Tight">Květy</text:p>
      <text:p text:style-name="Definition_20_Definition_20_Tight">drobné s masitými, bělavými tepaly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drobné, čočkotvaré, bradavičnaté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proměnlivý druh zaměňovaný s příbuznými taxony sekce Sycidium - především s bornejským F. sandanakana Berg nebo s thajským F. anastomosans (oba habituelně proměnlivé, často ale vzpřímenější a s listy také shora roztroušeně drsně pýřitými); někdy též s laločnatými formami indočínského F. gasparriniana Miq. (listy dvouřadé a rovněž oboustranně drsně pýřité, fíky větší, purpurové, drobně bíle tečkované)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přizpůsobivý nedostatku světla; množení 16 klux, produkce 16-32 klux, k uchování kvality u spotřebitele nejméně 1.0-2.0 klux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16°C-20°C v zimě</text:p>
      <text:p text:style-name="Definition_20_Term_20_Tight">Faktor vody</text:p>
      <text:p text:style-name="Definition_20_Definition_20_Tight">RVV: produkce 60% a více (za vysoké vzdušné vlhkosti však nežádoucí tvorba vzdušných kořenů), prodejní haly 60%, v bytech nejméně 40%</text:p>
      <text:p text:style-name="Definition_20_Term_20_Tight">Faktor půdy</text:p>
      <text:p text:style-name="Definition_20_Definition_20_Tight">především vzdušný a propustný substrát (hemiepifyt!); produkce zpravidla v baltské rašelině s pH 5.5-7.5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Pellicularia); ze škůdců svilušky (Eotetranychus), červci (Planococcus, Ceroplastes, Paratachardina), třásněnky (Gynaikothrips), molice (Paraleyrodes), bejlomorky (Horidiplosis) a háďátka (Pratylenchus, Aphelenchoides)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především vrcholové řízky s 3-5 listy - rychleji zakoření a rychleji rostou</text:p>
      <text:p text:style-name="Definition_20_Term_20_Tight">Mezihrnky</text:p>
      <text:p text:style-name="Definition_20_Definition_20_Tight">řízky – multipack 4-6 cm, po prokořenění přímo do konečných hrnků</text:p>
      <text:p text:style-name="Definition_20_Term_20_Tight">Konečné hrnky</text:p>
      <text:p text:style-name="Definition_20_Definition_20_Tight">zpravidla hrnky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nedostatečně známa – neověřována</text:p>
      <text:p text:style-name="Definition_20_Term_20_Tight">Reakční doba</text:p>
      <text:p text:style-name="Definition_20_Definition_20_Tight">nedostatečně známa – neověřována</text:p>
      <text:p text:style-name="Definition_20_Term_20_Tight">Doba kultivace</text:p>
      <text:p text:style-name="Definition_20_Definition_20_Tight">v 12 cm hrnkách v létě asi čtrnáct týdnů, v zimě až dvacet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(2478000 eur), data pro druhy sekce Sycidium nedostupná.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Stahn B.&amp; al. (1987): Grünpflanzen in Tabellen und Übersichten. VEB Deutsch.Landwitschaftverlag,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TZfNDQwX19VaGVyX0ZpY3VzX21vbnRhbmEuSlBHIl1d?sha=533efcb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MTZfODcwX19VaGVyX0ZpY3VzX2dhc3BhcnJpbmlhbmFfdmFyLl9sYWNlcmF0aWZvbGlhLkpQRyJdXQ?sha=368904e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