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Cab mitos</text:h>
      <text:p text:style-name="Definition_20_Term_20_Tight">Název taxonu</text:p>
      <text:p text:style-name="Definition_20_Definition_20_Tight">Vitis vinifera Cab mitos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´Cabernet Mitos´ (CMi)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We 70-77-4F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jedná se o německou odrůdu, vznikla křížením odrůd ´Frankovka´ x ´Cabernet Sauvignon´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střední až bujnější růst</text:p>
      <text:p text:style-name="Definition_20_Term_20_Tight">Výhony</text:p>
      <text:p text:style-name="Definition_20_Definition_20_Tight">jednoleté réví je středně silné, červenohnědé, dobře vyzrávající</text:p>
      <text:p text:style-name="Definition_20_Term_20_Tight">Pupeny</text:p>
      <text:p text:style-name="Definition_20_Definition_20_Tight">středně velké, zašpičatělé</text:p>
      <text:p text:style-name="Definition_20_Term_20_Tight">Listy</text:p>
      <text:p text:style-name="Definition_20_Definition_20_Tight">středně velké, spíše celokrajné s mírnými horními výkroji, bazální výkroj je lyrovitý překrytý s průsvitem; povrch listu je tmavě zelený, puchýřnatý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malý kuželovitý hrozen, středně hustý; má středně velké kulaté bobule, modrofialové barvy</text:p>
      <text:p text:style-name="Definition_20_Term_20_Tight">Semena</text:p>
      <text:p text:style-name="Definition_20_Definition_20_Tight">středně velké, hruškovité, s krátkým zobáčkem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Srpen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</text:p>
      <text:p text:style-name="Definition_20_Term_20_Tight">Faktor tepla</text:p>
      <text:p text:style-name="Definition_20_Definition_20_Tight">teplé polohy, mrazuvzdornost dobrá</text:p>
      <text:p text:style-name="Definition_20_Term_20_Tight">Faktor vody</text:p>
      <text:p text:style-name="Definition_20_Definition_20_Tight">vhodné jsou i sušší a kamenité půdy</text:p>
      <text:p text:style-name="Definition_20_Term_20_Tight">Faktor půdy</text:p>
      <text:p text:style-name="Definition_20_Definition_20_Tight">spraše, hlinitopísčité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tažeň, snáší však i krátký řez</text:p>
      <text:p text:style-name="Definition_20_Term_20_Tight">Podnož</text:p>
      <text:p text:style-name="Definition_20_Definition_20_Tight">na chudších půdách Kober 125 AA, do hlubších a úrodnějších půd pak CR 2 nebo SO 4</text:p>
      <text:h text:style-name="Heading_20_4" text:outline-level="4">Užitné vlastnosti</text:h>
      <text:p text:style-name="Definition_20_Term_20_Tight">Použití</text:p>
      <text:p text:style-name="Definition_20_Definition_20_Tight">modrá moštová barvířková odrůda - výroba červeného vína</text:p>
      <text:p text:style-name="Definition_20_Term_20_Tight">Choroby a škůdci</text:p>
      <text:p text:style-name="Definition_20_Definition_20_Tight">odolná k houbovým chorobám</text:p>
      <text:p text:style-name="Definition_20_Term_20_Tight">Plodnost</text:p>
      <text:p text:style-name="Definition_20_Definition_20_Tight">raná, pravidelná (výnos 9-14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je lehčí, ovocné až jemně kabernetové příchuti a velmi intenzivní sytě červené barvy</text:p>
      <text:p text:style-name="Definition_20_Term_20_Tight">Doporučená technologie vína</text:p>
      <text:p text:style-name="Definition_20_Definition_20_Tight">jakostní a přívlastková červená vína, kupáže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91)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lfMjRfNzIwX1NvdG9sYXJfVml0aXNfdmluaWZlcmFfY2FiLm1pdG9zX2NlbGtvdmEuanBnIl1d?sha=8a83dc16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lfMjVfMTdfU290b2xhcl9WaXRpc192aW5pZmVyYV9jYWIubWl0b3NfaHJvemVuLmpwZyJdXQ?sha=e4a0c6b8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VfNTlfMjVfMjYwX1NvdG9sYXJfVml0aXNfdmluaWZlcmFfY2FiLm1pdG9zX2xpc3QuanBnIl1d?sha=7069ce27" office:name="">
          <text:span text:style-name="Definition">
            <draw:frame svg:width="180pt" svg:height="24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VfNTlfMjVfNTAxX1NvdG9sYXJfVml0aXNfdmluaWZlcmFfY2FiLm1pdG9zX2NlbGtvdmExLmpwZyJdXQ?sha=3375f0f2" office:name="">
          <text:span text:style-name="Definition">
            <draw:frame svg:width="320pt" svg:height="24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