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lycoctonum</text:h>
      <text:p text:style-name="Definition_20_Term_20_Tight">Název taxonu</text:p>
      <text:p text:style-name="Definition_20_Definition_20_Tight">Aconitum lycoctonum</text:p>
      <text:p text:style-name="Definition_20_Term_20_Tight">Vědecký název taxonu</text:p>
      <text:p text:style-name="Definition_20_Definition_20_Tight">Aconitum lycoctonum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´Dark Eyes´</text:p>
      <text:p text:style-name="Definition_20_Term_20_Tight">Český název</text:p>
      <text:p text:style-name="Definition_20_Definition_20_Tight">oměj vlčí mor</text:p>
      <text:p text:style-name="Definition_20_Term_20_Tight">Synonyma (zahradnicky používaný název)</text:p>
      <text:p text:style-name="Definition_20_Definition_20_Tight">Aconitum vulparia Reichenb.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ranunculifolium (Reichenb.) Schinz &amp; Keller</text:p>
      <text:p text:style-name="Definition_20_Term_20_Tight">Nadřazená kategorie</text:p>
      <text:p text:style-name="Definition_20_Definition_20_Tight">
        <text:a xlink:type="simple" xlink:href="/t/2600" office:name="">
          <text:span text:style-name="Definition">Aconitum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alpská, karpatská a hercynská pohoří s přilehlými pahorkatinami</text:p>
      <text:h text:style-name="Heading_20_4" text:outline-level="4">Zařazení</text:h>
      <text:p text:style-name="Definition_20_Term_20_Tight">Fytocenologický původ</text:p>
      <text:p text:style-name="Definition_20_Definition_20_Tight">efylofyt, lochmofyt, chalikodofyt - suťové lesy a křoviny, v horách až k 2400 m nm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trvalka, 0.6-1.2 (1.4) m vysoká s nápadnými terminálními květními hrozny</text:p>
      <text:p text:style-name="Definition_20_Term_20_Tight">Kořen</text:p>
      <text:p text:style-name="Definition_20_Definition_20_Tight">oddenky s nezhlíznatělými kořeny</text:p>
      <text:p text:style-name="Definition_20_Term_20_Tight">Výhony</text:p>
      <text:p text:style-name="Definition_20_Definition_20_Tight">přímé (u subsp.lycoctonum slabší a vystoupavé), nevětvené, pýřité,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dlanito-pětisečné s ostře vykrajovanými (nepravidelně peřenoklanými) segmenty, oboustranně pýřité, olysávající</text:p>
      <text:p text:style-name="Definition_20_Term_20_Tight">Květenství</text:p>
      <text:p text:style-name="Definition_20_Definition_20_Tight">husté hrozny (u subsp. lycoctonum a subsp. penninum rozvolněné)</text:p>
      <text:p text:style-name="Definition_20_Term_20_Tight">Květy</text:p>
      <text:p text:style-name="Definition_20_Definition_20_Tight">oboupohlavné, souměrné, pětičetné, volnoplátečné, sytě žluté nebo (u subsp. lycoctonum) krémově žluté s cylindrickými přilbami, se dvěma nektariemi, s množstvím lysých tyčinek a třemi pestíky</text:p>
      <text:p text:style-name="Definition_20_Term_20_Tight">Plody</text:p>
      <text:p text:style-name="Definition_20_Definition_20_Tight">lysé nebo žláznatě chlupaté měchýřky bez valné okrasné hodnoty</text:p>
      <text:p text:style-name="Definition_20_Term_20_Tight">Semena</text:p>
      <text:p text:style-name="Definition_20_Definition_20_Tight">neveliká, černá</text:p>
      <text:p text:style-name="Definition_20_Term_20_Tight">Možnost záměny taxonu (+ rozlišující rozhodný znak)</text:p>
      <text:p text:style-name="Definition_20_Definition_20_Tight">zaměnitelné s jinými žlutokvětými druhy podrodu Lycoctonum - např. s východoasijskými, přitiskle pýřitými A. umbrosum Kom. a A. barbatum Pers. (s listy trojlaločnými až třídílnými), podobné též A. septentrionale L., A. leucostomum Vorosch. nebo A. moldavicum Hacq. s květy sivo-růžovými nebo sivomodrými, s posledním kříženci (A.x triste Steud.)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nezřídka dokvétá do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nedostatku světla (příliš hustá výsadba) květy abortují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4°C-6°C (substrát 8°C), po čtyřech týdnech 8°C-10°C, v březnu a dubnu14°C /12°C-10°C (přirychlení až o čtyři týdny)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6-8 kg plných hnojiv pro ar (v produkčních letech k tomu ještě 4 kg NPK k počátku léta), doporučováno mulčování před zimou (ne slámou!)</text:p>
      <text:h text:style-name="Heading_20_4" text:outline-level="4">Agrotechnické vlastnosti a požadavky</text:h>
      <text:p text:style-name="Definition_20_Term_20_Tight">Řez</text:p>
      <text:p text:style-name="Definition_20_Definition_20_Tight">květenství pro řez květů musí být ze 70% nakvetlá (u A. napellus ihned po otevření spodních květů), brzy ráno za plné turgescence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B 2 so-hs, příležitostně GR 2 so-abs (záhony a okraje dřevinných porostů na slunci nebo v polostínu, s přiměřeně vlhkými půdami)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Doporučený spon pro výsadbu</text:p>
      <text:p text:style-name="Definition_20_Definition_20_Tight">0.6 x 0.6 m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výsevy 10°C-12°C - nutná až dvouměsíční stratifikace při minus 4°C, 25 g osiva k dopěstování tisíce rostlin</text:p>
      <text:p text:style-name="Definition_20_Term_20_Tight">Mezihrnky</text:p>
      <text:p text:style-name="Definition_20_Definition_20_Tight">6-8 cm hrnky nebo multiplata</text:p>
      <text:p text:style-name="Definition_20_Term_20_Tight">Konečné hrnky</text:p>
      <text:p text:style-name="Definition_20_Definition_20_Tight">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výška rostlin a délka květenství výrazně ovlivňovány délkou dne, nikoli teplotami; v nepříznivých světelných podmínkách květy abortují</text:p>
      <text:p text:style-name="Definition_20_Term_20_Tight">Reakční doba</text:p>
      <text:p text:style-name="Definition_20_Definition_20_Tight">diferenciace květů od čtvrtého týdne po výsadbě, po dalších osmi týdnech viditelné základy květů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sytě žluté ´Dark Eyes´, ´Russian Yellow´; slonovinově bílá ´Ivorine´ je selekcí blízkého A. septentrionale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ročně prostřednictvím VBN prodáno téměř 15.5 mil. kvetoucích stonků rodu Aconitum, druhy podrodu Lycoctonum se k řezu květů nepěstují</text:p>
      <text:p text:style-name="Definition_20_Term">Odkazy</text:p>
      <text:list text:style-name="L2">
        <text:list-item>
          <text:p text:style-name="P2">Luo Y.&amp; al. (2005): Phylogeny of Aconitum subgenus Aconitum (Ranunculaceae) inferred from ITS sequences. Plant Syst. Evol. 252: 11–25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lfMzVfNjg3X19VaGVyX0Fjb25pdHVtX2JhcmJhdHVtLkpQRyJdXQ?sha=41096be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lfMzZfODNfX1VoZXJfQWNvbml0dW1fbHljb2N0b251bV9EYXJrX0V5ZXNfLkpQRyJdXQ?sha=aff81efb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lfMzZfMzkyX19VaGVyX0Fjb25pdHVtX2FudGhvcmFfa3ZfdHkuSlBHIl1d?sha=4492401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lfMzdfMzE1X19VaGVyX0Fjb25pdHVtX2x5Y29jdG9udW1fUnVzc2lhbl9ZZWxsb3dfLkpQRyJdXQ?sha=9de75b5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lfMzdfNjI1X19VaGVyX0Fjb25pdHVtX2x5Y29jdG9udW1fa3ZfdHkuSlBHIl1d?sha=6307cd4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lfMzdfOTY2X19VaGVyX0Fjb25pdHVtX2JhcmJhdHVtX2t2X3R5LkpQRyJdXQ?sha=fc30a61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lfMzhfMjg1X19VaGVyX0Fjb25pdHVtX3RyaXN0ZV9rdl90eS5KUEciXV0?sha=68794ff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lfMzhfNTk3X19VaGVyX0Fjb25pdHVtX2xldWNvc3RvbXVtX2t2X3R5LkpQRyJdXQ?sha=0436163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lfMzhfOTA3X19VaGVyX0Fjb25pdHVtX3RyaXN0ZS5KUEciXV0?sha=bd5e850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lfMzlfMjE3X19VaGVyX0Fjb25pdHVtX2xldWNvc3RvbXVtLkpQRyJdXQ?sha=740e4dc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lfMzlfNTI2X19VaGVyX0Fjb25pdHVtX2x5Y29jdG9udW0uSlBHIl1d?sha=9fdfa17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lfMzlfODM1X19VaGVyX0Fjb25pdHVtX3NlcHRlbnRyaW9uYWxlX0l2b3JpbmVfLkpQRyJdXQ?sha=80955cd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TlfNDBfMTQ3X19VaGVyX0Fjb25pdHVtX2FudGhvcmEuSlBHIl1d?sha=ca63a3df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TlfNDFfMTA1X19VaGVyX0Fjb25pdHVtX3NlcHRlbnRyaW9uYWxlLkpQRyJdXQ?sha=b09ebb1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