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cervena</text:h>
      <text:p text:style-name="Definition_20_Term_20_Tight">Název taxonu</text:p>
      <text:p text:style-name="Definition_20_Definition_20_Tight">Vitis vinifera Chrupka cervena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červená´ (CHČ)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Ušlechtilé červené, Shasla rozovaja, Gutedel roter, Chasselas rouge, Fendant rosé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odrůda, její křížení ani původ není přesně známo; vznikla patrně mutací nebo křížením z Chrupky bílé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středně až hluboce vykrajované, řapíkový výkrojek je buď uzavřený nebo úzce otevřený; povrch listu lehce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válcovitě kuželovitý, spíše řidší; bobule je kulatá, středně velká, světle růžová až tmavě červená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bílá (má jinou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půdy, na vápenitých půdách trpí chlorózami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 i výroba bílého lehkého vína</text:p>
      <text:p text:style-name="Definition_20_Term_20_Tight">Choroby a škůdci</text:p>
      <text:p text:style-name="Definition_20_Definition_20_Tight">vyšší odolnost k houbovým chorobám, citlivější k virózám</text:p>
      <text:p text:style-name="Definition_20_Term_20_Tight">Plodnost</text:p>
      <text:p text:style-name="Definition_20_Definition_20_Tight">středně raná,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CHB-2-11, 7-36 ( 238 ), 7-36 ( 283 ), 4211</text:p>
      <text:p text:style-name="Definition_20_Term_20_Tight">Popis vína</text:p>
      <text:p text:style-name="Definition_20_Definition_20_Tight">bobule jsou chruplavé, neutrální chuti, sladší</text:p>
      <text:p text:style-name="Definition_20_Term_20_Tight">Doporučená technologie vína</text:p>
      <text:p text:style-name="Definition_20_Definition_20_Tight">burčák, stolní lehké bílé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TNfODA3X1NvdG9sYXJfVml0aXNfdmluaWZlcmFfY2hydXBrYV9jZXJ2ZW5hX2NlbGtvdmEuanBnIl1d?sha=1cd59b7c" office:name="">
          <text:span text:style-name="Definition">
            <draw:frame svg:width="192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NTRfMjVfU290b2xhcl9WaXRpc192aW5pZmVyYV9jaHJ1cGthX2NlcnZlbmFfaHJvemVuMS5KUEciXV0?sha=17144801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lfNTRfMzUxX1NvdG9sYXJfVml0aXNfdmluaWZlcmFfY2hydXBrYV9jZXJ2ZW5hX2xpc3QuanBnIl1d?sha=36003e9b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lfNTRfNjE3X1NvdG9sYXJfVml0aXNfdmluaWZlcmFfY2hydXBrYV9jZXJ2ZW5hX2hyb3plbi5qcGciXV0?sha=d92ee26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