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Cavolo laciniata</text:h>
      <text:p text:style-name="Definition_20_Term_20_Tight">Název taxonu</text:p>
      <text:p text:style-name="Definition_20_Definition_20_Tight">Cavolo laciniata</text:p>
      <text:p text:style-name="Definition_20_Term_20_Tight">Vědecký název taxonu</text:p>
      <text:p text:style-name="Definition_20_Definition_20_Tight">Cavolo laciniata</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Biogeografické regiony</text:h>
      <text:p text:style-name="Definition_20_Term_20_Tight">Biogeografické regiony - poznámka</text:p>
      <text:p text:style-name="Definition_20_Definition_20_Tight">Středozemí, Itálie</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silně zkadeřavené listy</text:p>
      <text:h text:style-name="Heading_20_4" text:outline-level="4">Popisné a identifikační znaky</text:h>
      <text:p text:style-name="Definition_20_Term_20_Tight">Habitus</text:p>
      <text:p text:style-name="Definition_20_Definition_20_Tight">rúzně vysoký košťál růžice listů</text:p>
      <text:p text:style-name="Definition_20_Term_20_Tight">Kořen</text:p>
      <text:p text:style-name="Definition_20_Definition_20_Tight">hlouběji zasahující</text:p>
      <text:p text:style-name="Definition_20_Term_20_Tight">Listy</text:p>
      <text:p text:style-name="Definition_20_Definition_20_Tight">laločnaté, listová čepel zkadeřavená, tmavě sivozelená, výrazná žebra</text:p>
      <text:p text:style-name="Definition_20_Term_20_Tight">Opylovací poměry</text:p>
      <text:p text:style-name="Definition_20_Definition_20_Tight">Cizosprašná</text:p>
      <text:p text:style-name="Definition_20_Term_20_Tight">Plody</text:p>
      <text:p text:style-name="Definition_20_Definition_20_Tight">šešule</text:p>
      <text:p text:style-name="Definition_20_Term_20_Tight">Vytrvalost</text:p>
      <text:p text:style-name="Definition_20_Definition_20_Tight">dvouletý</text:p>
      <text:h text:style-name="Heading_20_4" text:outline-level="4">Doba zrání</text:h>
      <text:p text:style-name="Definition_20_Term_20_Tight">Začátek doby zrání</text:p>
      <text:p text:style-name="Definition_20_Definition_20_Tight">Září</text:p>
      <text:p text:style-name="Definition_20_Term_20_Tight">Konec doby zrání</text:p>
      <text:p text:style-name="Definition_20_Definition_20_Tight">Prosinec</text:p>
      <text:p text:style-name="Definition_20_Term_20_Tight">Doba zrání - poznámka</text:p>
      <text:p text:style-name="Definition_20_Definition_20_Tight">90 - 160 dní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tepla</text:p>
      <text:p text:style-name="Definition_20_Definition_20_Tight">snáší -12 až -15 °C</text:p>
      <text:p text:style-name="Definition_20_Term_20_Tight">Faktor půdy</text:p>
      <text:p text:style-name="Definition_20_Definition_20_Tight">pH 6,3 - 7,8, vhodná bramborářská oblast</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polovysoký 0,4 - 0,5 x 0,5 m, vysoký 0,5 - 0,6 x 0,6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