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ornata</text:h>
      <text:p text:style-name="Definition_20_Term_20_Tight">Název taxonu</text:p>
      <text:p text:style-name="Definition_20_Definition_20_Tight">Calathea ornata</text:p>
      <text:p text:style-name="Definition_20_Term_20_Tight">Vědecký název taxonu</text:p>
      <text:p text:style-name="Definition_20_Definition_20_Tight">Goeppertia majestica</text:p>
      <text:p text:style-name="Definition_20_Term_20_Tight">Český název</text:p>
      <text:p text:style-name="Definition_20_Definition_20_Tight">(syn. Calathea ornata)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albolineata</text:p>
      <text:p text:style-name="Definition_20_Term_20_Tight">Nadřazená kategorie</text:p>
      <text:p text:style-name="Definition_20_Definition_20_Tight">
        <text:a xlink:type="simple" xlink:href="/t/496" office:name="">
          <text:span text:style-name="Definition">Maranta leuconeura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(Amazonas), Venezuela, Kolumbie, Ecuador, Peru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lesy, zpravidla mezi 200-400 m n.m. (ale Peru až k 1200 m n.m.!)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 vejčitými, dlouze řapíkatými, vzpřímenými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dlouze řapíkaté (poměr délky řapíku k čepeli proměnlivý v ontogenezi), hrotnaté, asymetrické, v mládí široce vejčité s růžovými linkami, později podlouhle elipčité s linkami zbělenými, vespod sytě purpurové a po nervatuře sotva patrně brvité</text:p>
      <text:p text:style-name="Definition_20_Term_20_Tight">Květenství</text:p>
      <text:p text:style-name="Definition_20_Definition_20_Tight">široké klasy s okrovými, spirálně sestavenými listeny, paličkovitě ztlustlými brakteolami a asymetrickými žlutými květy</text:p>
      <text:p text:style-name="Definition_20_Term_20_Tight">Květy</text:p>
      <text:p text:style-name="Definition_20_Definition_20_Tight">oboupohlavné, asymetricky trojčetné, žluté s petaloidními staminodiemi formujícími labellum (plodná je jen polovina jediné tyčinky)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elipčitá, s bělavým arillem</text:p>
      <text:p text:style-name="Definition_20_Term_20_Tight">Možnost záměny taxonu (+ rozlišující rozhodný znak)</text:p>
      <text:p text:style-name="Definition_20_Definition_20_Tight">zaměňována s řadou blízkých sub-andských taxonů s listy podobně linkovanými, vesměs ale s potlačenými brakteolami: s G.ornata (Lem.) B.&amp; S. s listy oboustranně sametově pýřitými, s G.sanderiana (Sand.) B.&amp; S., G.gymnocarpa (Kenn.) B.&amp; S. a G.multicincta (Kenn.) B.&amp; S. s listy kratičce pýřitými vespod (u poslední listy na rubu jen zelené), nebo s G.regalis (Lem.) B.&amp; S. a G.elliptica (Roscoe) B.&amp; S. s listy pod linkami (postupně rovněž bělajícími nebo se ztrácejícími) zdobenými dvěma podélnými, žlutozelenými pruhy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Doba kvetení - poznámka</text:p>
      <text:p text:style-name="Definition_20_Definition_20_Tight">data nedostupná, v kultivaci kvete málo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několik málo odrůd lišících se vybarvením linek (které se však během růstu často přebarvují): ´Albolineata´, ´Roseolineta´, ´Whitestar´ nebo ´Princeps´ (poslední snad s bližšími vztahy k C. elliptica)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jen devět tis.rostlin (42 tis.eur) C.majestica ´Whitestar´, ale 99 tis.rostlin (218 tis.eur) C.sanderana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MjlfMjdfX1VoZXJfR29lcHBlcnRpYV9tYWplc3RpY2FfbGlzdF9hZGF4aWFsLmpwZyJdXQ?sha=c62ed110" office:name="">
          <text:span text:style-name="Definition">
            <draw:frame svg:width="167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MjlfNDMwX19VaGVyX0dvZXBwZXJ0aWFfc2FuZGVyaWFuYV9saXN0X2FkYXhpYWwuSlBHIl1d?sha=045e32b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BfMjlfNzQ4X19VaGVyX0dvZXBwZXJ0aWFfc2FuZGVyaWFuYV9saXN0X2FiYXhpYWwuSlBHIl1d?sha=2dec4647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BfMzBfNjZfX1VoZXJfR29lcHBlcnRpYV9tYWplc3RpY2Ffa3ZfdGVuc3R2Xy5KUEciXV0?sha=b82a8ecc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