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Calamagrostis x acutiflora ´Karl Foerster´</text:h>
      <text:p text:style-name="Definition_20_Term_20_Tight">Název taxonu</text:p>
      <text:p text:style-name="Definition_20_Definition_20_Tight">Calamagrostis x acutiflora ´Karl Foerster´</text:p>
      <text:p text:style-name="Definition_20_Term_20_Tight">Vědecký název taxonu</text:p>
      <text:p text:style-name="Definition_20_Definition_20_Tight">Calamagrostis x acutiflora</text:p>
      <text:p text:style-name="Definition_20_Term_20_Tight">Jména autorů, kteří taxon popsali</text:p>
      <text:p text:style-name="Definition_20_Definition_20_Tight">
        <text:a xlink:type="simple" xlink:href="/taxon-authors/625" office:name="">
          <text:span text:style-name="Definition">(Schrad.) Rchb.</text:span>
        </text:a>
      </text:p>
      <text:p text:style-name="Definition_20_Term_20_Tight">Odrůda</text:p>
      <text:p text:style-name="Definition_20_Definition_20_Tight">´Karl Foerster´</text:p>
      <text:p text:style-name="Definition_20_Term_20_Tight">Český název</text:p>
      <text:p text:style-name="Definition_20_Definition_20_Tight">třtina ostrokvětá</text:p>
      <text:p text:style-name="Definition_20_Term_20_Tight">Synonyma (zahradnicky používaný název)</text:p>
      <text:p text:style-name="Definition_20_Definition_20_Tight">Calamagrostis epigejos (L.) Roth ´Stricta´; C. arundinacea (L.) Roth ´Purpurea´ , C. stricta hort., C.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792" office:name="">
          <text:span text:style-name="Definition">Calamagrostis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mezidruhový hybrid dvou domácích druhů C.epigejos (L.) Roth x C. arundinacea (L.) Roth. V kultuře pojmenován na počest významného německého šlechtitele a pěstitele trvalek Karl Foerstera (1874 - 1970)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tvořící úhledné, tvrdě vzpřímené, husté trsy. Netvoří oddenky. V listu vysoká kolem 80 cm, v době květu 150 - 170 cm.</text:p>
      <text:p text:style-name="Definition_20_Term_20_Tight">Kořen</text:p>
      <text:p text:style-name="Definition_20_Definition_20_Tight">svazčitý kořen.</text:p>
      <text:p text:style-name="Definition_20_Term_20_Tight">Výhony</text:p>
      <text:p text:style-name="Definition_20_Definition_20_Tight">stábla vzpřímená, pevná, řídce olistěná, zelená, napodzim spolu s listy barvící do žluta</text:p>
      <text:p text:style-name="Definition_20_Term_20_Tight">Listy</text:p>
      <text:p text:style-name="Definition_20_Definition_20_Tight">husté, svěže zelené, před metáním cca 60 - 90 cm dlouhé a 2 cm široké, na okraji drsné. Na podzim vybarvují do žluta</text:p>
      <text:p text:style-name="Definition_20_Term_20_Tight">Květenství</text:p>
      <text:p text:style-name="Definition_20_Definition_20_Tight">zpočátku načechralé, později velmi úzce stažené laty asi 20-25 cm dlouhé. Na počátku kvetení (kvete VII-VIII) stříbřitě fialové, později přecházejí do bronzově hnědé barvy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odrůda ´Overdam´- má podélné bíle panašované listy a v době květu je nižší - cca do 150 cm</text:p>
      <text:p text:style-name="Definition_20_Term_20_Tight">Vytrvalost</text:p>
      <text:p text:style-name="Definition_20_Definition_20_Tight">v našich klimatických podmínkách zcela mrazuvzdorná</text:p>
      <text:p text:style-name="Definition_20_Term_20_Tight">Dlouhověkost</text:p>
      <text:p text:style-name="Definition_20_Definition_20_Tight">dlouhověká trvalka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brzy rašící a rychle se vyvíjející tráva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idéální je plné slunce, k polostínu je tolerantní</text:p>
      <text:p text:style-name="Definition_20_Term_20_Tight">Faktor tepla</text:p>
      <text:p text:style-name="Definition_20_Definition_20_Tight">v našich klimatických podmínkách zcela mrazuvzdorná</text:p>
      <text:p text:style-name="Definition_20_Term_20_Tight">Faktor vody</text:p>
      <text:p text:style-name="Definition_20_Definition_20_Tight">nemá vyhraněné nároky, dobře roste v suché i vlhké půdě</text:p>
      <text:p text:style-name="Definition_20_Term_20_Tight">Faktor půdy</text:p>
      <text:p text:style-name="Definition_20_Definition_20_Tight">propustná půda</text:p>
      <text:p text:style-name="Definition_20_Term_20_Tight">Faktor půdy - poznámka</text:p>
      <text:p text:style-name="Definition_20_Definition_20_Tight">nemá vyhraněné nároky k ph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června až do jara dalšího roku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 a Z - Záhon</text:p>
      <text:p text:style-name="Definition_20_Term_20_Tight">Použití - pro trvalky - poznámka</text:p>
      <text:p text:style-name="Definition_20_Definition_20_Tight">solitera nebo menší skupiny - nechat vyniknout strnulý vertikální růst</text:p>
      <text:p text:style-name="Definition_20_Term_20_Tight">Doporučený spon pro výsadbu</text:p>
      <text:p text:style-name="Definition_20_Definition_20_Tight">3 - 5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 provádíme brzy na jaře před rašením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(C2a)</text:span>
            </text:a>
          </text:p>
        </text:list-item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(pod protihlukovou stěnou)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 (záhon č. 2)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TAvMjIvMThfMjZfMjJfOTFfS3V0a292YV9DYWxhbWFncm9zdGlzX3hfYWN1dGlmbG9yYV9LYXJsX0ZvZXJzdGVyXy5qcGciXV0?sha=df940de2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