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Calathea zebrina</text:h>
      <text:p text:style-name="Definition_20_Term_20_Tight">Název taxonu</text:p>
      <text:p text:style-name="Definition_20_Definition_20_Tight">Calathea zebrina</text:p>
      <text:p text:style-name="Definition_20_Term_20_Tight">Vědecký název taxonu</text:p>
      <text:p text:style-name="Definition_20_Definition_20_Tight">Goeppertia zebrina</text:p>
      <text:p text:style-name="Definition_20_Term_20_Tight">Jména autorů, kteří taxon popsali</text:p>
      <text:p text:style-name="Definition_20_Definition_20_Tight">
        <text:a xlink:type="simple" xlink:href="/taxon-authors/646" office:name="">
          <text:span text:style-name="Definition">(Sims) Nees (1831; 1817 jako...</text:span>
        </text:a>
      </text:p>
      <text:p text:style-name="Definition_20_Term_20_Tight">Český název</text:p>
      <text:p text:style-name="Definition_20_Definition_20_Tight">(syn. Calathea zebrina)</text:p>
      <text:p text:style-name="Definition_20_Term_20_Tight">Synonyma (zahradnicky používaný název)</text:p>
      <text:p text:style-name="Definition_20_Definition_20_Tight">Calathea zebrina (Sims) Lindl.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zebrina</text:p>
      <text:p text:style-name="Definition_20_Term_20_Tight">Nadřazená kategorie</text:p>
      <text:p text:style-name="Definition_20_Definition_20_Tight">
        <text:a xlink:type="simple" xlink:href="/t/2266" office:name="">
          <text:span text:style-name="Definition">Amaranthaceae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 (Bahia, k jihu do Santa Catarina)</text:p>
      <text:h text:style-name="Heading_20_4" text:outline-level="4">Zařazení</text:h>
      <text:p text:style-name="Definition_20_Term_20_Tight">Fytocenologický původ</text:p>
      <text:p text:style-name="Definition_20_Definition_20_Tight">efylofyt - nížinné deštné lesy (formace typu mata atlantica)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robustní trsnatá bylina s velikými, kose podlouhlými, dlouze řapíkatými, vzpřímenými listy, až 0.8 m vysoká</text:p>
      <text:p text:style-name="Definition_20_Term_20_Tight">Kořen</text:p>
      <text:p text:style-name="Definition_20_Definition_20_Tight">adventivní kořeny</text:p>
      <text:p text:style-name="Definition_20_Term_20_Tight">Výhony</text:p>
      <text:p text:style-name="Definition_20_Definition_20_Tight">bezlodyžné rostliny s podzemními oddenky</text:p>
      <text:p text:style-name="Definition_20_Term_20_Tight">Listy</text:p>
      <text:p text:style-name="Definition_20_Definition_20_Tight">homotropní, dlouze řapíkaté (poměr délky řapíku k čepeli proměnlivý v ontogenezi), hrotnaté, podlouhle vejčité, asymetrické čepele až 0.6 m dlouhé, sametově papillosní, shora bledě zelené s péřitou olivovou kresbou (vidličnatě vykrojené proužky), vespod purpurově naběhlé</text:p>
      <text:p text:style-name="Definition_20_Term_20_Tight">Květenství</text:p>
      <text:p text:style-name="Definition_20_Definition_20_Tight">vejčité klasyaž 0.1 m dlouhé se zelenými, zevnitř purpurovými, spirálně sestavenými listeny a asymetrickými purpurovými květy</text:p>
      <text:p text:style-name="Definition_20_Term_20_Tight">Květy</text:p>
      <text:p text:style-name="Definition_20_Definition_20_Tight">oboupohlavné, asymetricky trojčetné, purpurové s bílou kresbou, nápadná petaloidní staminodia zformovaná v labellum (plodná jen polovina jediné tyčinky)</text:p>
      <text:p text:style-name="Definition_20_Term_20_Tight">Plody</text:p>
      <text:p text:style-name="Definition_20_Definition_20_Tight">kožovitá tobolka</text:p>
      <text:p text:style-name="Definition_20_Term_20_Tight">Semena</text:p>
      <text:p text:style-name="Definition_20_Definition_20_Tight">drobná, šedočerná s bělavým arillem (myrmekochorní)</text:p>
      <text:p text:style-name="Definition_20_Term_20_Tight">Možnost záměny taxonu (+ rozlišující rozhodný znak)</text:p>
      <text:p text:style-name="Definition_20_Definition_20_Tight">zaměnitelná s nepříbuznými, rovněž sametově hebkými G.ecuadoriana (Kenn.) B,&amp; S. (zelené pruhy na konci nevykrojené, květenství bělorůžové se zvětšenými horními listeny) nebo G. warsczewiczii (Planch.) B.&amp; S. (listy temně zelené s trjúhlými žlutozelenými skvrnami podél žebra, klasy rozvolněné s bělorůžovými listeny a bílými květy)</text:p>
      <text:p text:style-name="Definition_20_Term_20_Tight">Dlouhověkost</text:p>
      <text:p text:style-name="Definition_20_Definition_20_Tight">krátkověká</text:p>
      <text:h text:style-name="Heading_20_4" text:outline-level="4">Doba zrání</text:h>
      <text:p text:style-name="Definition_20_Term_20_Tight">Začátek doby zrání</text:p>
      <text:p text:style-name="Definition_20_Definition_20_Tight">Duben</text:p>
      <text:p text:style-name="Definition_20_Term_20_Tight">Konec doby zrání</text:p>
      <text:p text:style-name="Definition_20_Definition_20_Tight">Červenec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10-20 klux, od 25 klux nutno stínit; k udržení kvality v bytech nejméně 0.8-1.2 klux</text:p>
      <text:p text:style-name="Definition_20_Term_20_Tight">Faktor tepla</text:p>
      <text:p text:style-name="Definition_20_Definition_20_Tight">množení 22°C-24°C na spodním teple, produkce v létě 20°C-24°C, ani v noci ne pod 18°C, v zimě dle osvětlení 18°C-22°C</text:p>
      <text:p text:style-name="Definition_20_Term_20_Tight">Faktor vody</text:p>
      <text:p text:style-name="Definition_20_Definition_20_Tight">voda nejlépe středně tvrdá (do 30°dH), soli max. 1000 mg na litr; přihnojování týdně v zálivce 0.1-0.2% NPK</text:p>
      <text:p text:style-name="Definition_20_Term_20_Tight">Faktor půdy</text:p>
      <text:p text:style-name="Definition_20_Definition_20_Tight">propustný lehký substrát - provzdušněný borkou, perlitem; pH 4.5-6.0, EC do 1.2 mS/cm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Choroby a škůdci</text:p>
      <text:p text:style-name="Definition_20_Definition_20_Tight">bakterie (Pseudomonas), početné askomycety (Fusarium, Pythium, Rhizoctonia, Colletotrichum; Leptosphaeria, Mycosphaerella, Phomatospora, Bipolaris, Drechslera); ze škůdců štítenky (Diaspis, Pulvinaria), roztoči (Steneotarsonemus, Polyphagotarsonemus), molice (Trialeurodes), třásněnky (Frankliniella), háďátka (Meloidogyne)</text:p>
      <text:p text:style-name="Definition_20_Term_20_Tight">Doporučený spon pro výsadbu</text:p>
      <text:p text:style-name="Definition_20_Definition_20_Tight">produkce v hrnkách: 22-36 hrnků na m2 nebo méně, dle velikosti zboží</text:p>
      <text:h text:style-name="Heading_20_4" text:outline-level="4">Množení</text:h>
      <text:p text:style-name="Definition_20_Term_20_Tight">Množení</text:p>
      <text:p text:style-name="Definition_20_Definition_20_Tight">Řízkování, Bazální řízky, Množení oddělky a „in vitro“ (mikropropagace)</text:p>
      <text:p text:style-name="Definition_20_Term_20_Tight">Množení - poznámka</text:p>
      <text:p text:style-name="Definition_20_Definition_20_Tight">jako řízky se upravují laterální pupeny odlámené z oddenku</text:p>
      <text:p text:style-name="Definition_20_Term_20_Tight">Mezihrnky</text:p>
      <text:p text:style-name="Definition_20_Definition_20_Tight">8-10 cm v případě přehrnkování do 16-20 cm hrnků k dopěstování velkých rostlin</text:p>
      <text:p text:style-name="Definition_20_Term_20_Tight">Konečné hrnky</text:p>
      <text:p text:style-name="Definition_20_Definition_20_Tight">zakořenělé oddělky do 10-12 cm hrnků nebo bazální řízky po dvou do těchže, po třech do 15 cm hrnků</text:p>
      <text:p text:style-name="Definition_20_Term_20_Tight">Květní tvorba</text:p>
      <text:p text:style-name="Definition_20_Definition_20_Tight">exaktní data nedostupná, nicméně pro produkci bezvýznamná</text:p>
      <text:p text:style-name="Definition_20_Term_20_Tight">Doba kultivace</text:p>
      <text:p text:style-name="Definition_20_Definition_20_Tight">hrnkové kultury: menší rostliny z oddělků cca 6-8 měsíců (v hrnkách 10-12 cm), velké rostliny (16-20 cm hrnky) až 18 měsíců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4.64 mil.prodaných hrnků Calathea celkem (9.56 mil.eur) - 30. pozice mezi hrnkovými rostlinami; 2005: ještě 6.64 mil.prod.hrnků, z toho jen 67 tis.rostlin (164 tis.eur) C.zebrina, ale 115 tis.hrnků (510 tis.eur) C.warsczewiczii</text:p>
      <text:p text:style-name="Definition_20_Term_20_Tight">Poznámka</text:p>
      <text:p text:style-name="Definition_20_Definition_20_Tight">AGM 1993</text:p>
      <text:p text:style-name="Definition_20_Term">Odkazy</text:p>
      <text:list text:style-name="L2">
        <text:list-item>
          <text:p text:style-name="P2">Borchsenius Kristensen F. &amp; al (2012): Molecular phylogeny and redefined generic limits of Calathea (Marantaceae). Systematic Botany 37(3): 620–635. -- Stahn B.&amp; al. (1987): Grünpflanzen in Tabellen und Übersichten. VEB Deutscher Landwitschaftverlag, Berl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JfMzdfNDM3X19VaGVyX0dvZXBwZXJ0aWFfemVicmluYV9saXN0X2FkYXhpYWwuSlBHIl1d?sha=2dd18a3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JfMzhfMjUyX19VaGVyX0dvZXBwZXJ0aWFfemVicmluYV9rdl90LkpQRyJdXQ?sha=fdd48f38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JfMzlfMjhfX1VoZXJfR29lcHBlcnRpYV93YXJzY3pld2ljemlpX2t2X3QuSlBHIl1d?sha=c0f76cd3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JfMzlfMzc0X19VaGVyX0dvZXBwZXJ0aWFfemVicmluYV9saXN0X2FiYXhpYWwuSlBHIl1d?sha=aefe28cd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ZfMDJfMzlfOTMyX19VaGVyX0dvZXBwZXJ0aWFfd2Fyc2N6ZXdpY3ppaV9saXN0X2FkYXhpYWwuSlBHIl1d?sha=21b14d65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jEvMDEvMjEvMjJfMDZfNTVfODhfX1VoZXJfR29lcHBlcnRpYV93YXJzY3pld2ljemlpX2xpc3RfYWJheGlhbC5KUEciXV0?sha=86853015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jEvMDEvMjEvMjJfMDZfNTVfNDUwX19VaGVyX0dvZXBwZXJ0aWFfd2Fyc2N6ZXdpY3ppaV9rdl90ZW5zdHZfLkpQRyJdXQ?sha=9e3eea07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