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´Borovinka´</text:h>
      <text:p text:style-name="Definition_20_Term_20_Tight">Název taxonu</text:p>
      <text:p text:style-name="Definition_20_Definition_20_Tight">Malus domestica ´Borovinka´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´Borovinka´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´Charlamowski´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středoruská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velká koruna, kulovitá, středně hustá, pravidelná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kulaté nebo ploše kulovité, slabě žebernaté, žlutozelené s bleděčerveným širokými pruhy, dužnina žlutobílá, hrubozrnná, šťavnatá, s příjemně navinulou a sladce nakyslou chutí, jsou atraktivní</text:p>
      <text:h text:style-name="Heading_20_4" text:outline-level="4">Doba zrání</text:h>
      <text:p text:style-name="Definition_20_Term_20_Tight">Doba zrání - poznámka</text:p>
      <text:p text:style-name="Definition_20_Definition_20_Tight">střední, konec srpna (skladovatelnost až 2 měsíce)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vody</text:p>
      <text:p text:style-name="Definition_20_Definition_20_Tight">relativně odolná proti suchu</text:p>
      <text:h text:style-name="Heading_20_4" text:outline-level="4">Agrotechnické vlastnosti a požadavky</text:h>
      <text:p text:style-name="Definition_20_Term_20_Tight">Řez</text:p>
      <text:p text:style-name="Definition_20_Definition_20_Tight">v pozdějším věku vyžaduje hlubší řez</text:p>
      <text:h text:style-name="Heading_20_4" text:outline-level="4">Užitné vlastnosti</text:h>
      <text:p text:style-name="Definition_20_Term_20_Tight">Použití</text:p>
      <text:p text:style-name="Definition_20_Definition_20_Tight">přímý konzum, zavařování, sušení, nakládání</text:p>
      <text:p text:style-name="Definition_20_Term_20_Tight">Choroby a škůdci</text:p>
      <text:p text:style-name="Definition_20_Definition_20_Tight">často silně napadána strupovitostí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pozdní, v 6-7 letech po výsadbě, vysoká (300-350 kg plodů/strom)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NTlfMjMwX2dvZ29sa292YV9NYWx1c19kb21lc3RpY2FfQm9yb3ZpbmthX19wbG9keS5qcGciXV0?sha=93910209" office:name="">
          <text:span text:style-name="Definition">
            <draw:frame svg:width="170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TlfNDc5X2dvZ29sa292YV9NYWx1c19kb21lc3RpY2FfQm9yb3ZpbmthX19wbG9kLmpwZyJdXQ?sha=00fcb84a" office:name="">
          <text:span text:style-name="Definition">
            <draw:frame svg:width="31pt" svg:height="2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