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Raphanus sativus var. major var. niger</text:h>
      <text:p text:style-name="Definition_20_Term_20_Tight">Název taxonu</text:p>
      <text:p text:style-name="Definition_20_Definition_20_Tight">Raphanus sativus var. major var. niger</text:p>
      <text:p text:style-name="Definition_20_Term_20_Tight">Vědecký název taxonu</text:p>
      <text:p text:style-name="Definition_20_Definition_20_Tight">Raphanus sativus</text:p>
      <text:p text:style-name="Definition_20_Term_20_Tight">Jména autorů, kteří taxon popsali</text:p>
      <text:p text:style-name="Definition_20_Definition_20_Tight">
        <text:a xlink:type="simple" xlink:href="/taxon-authors/666" office:name="">
          <text:span text:style-name="Definition">L., A. Voss, Mill.</text:span>
        </text:a>
      </text:p>
      <text:p text:style-name="Definition_20_Term_20_Tight">Český název</text:p>
      <text:p text:style-name="Definition_20_Definition_20_Tight">Ředkev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major, var. niger</text:p>
      <text:p text:style-name="Definition_20_Term_20_Tight">Nadřazená kategorie</text:p>
      <text:p text:style-name="Definition_20_Definition_20_Tight">
        <text:a xlink:type="simple" xlink:href="/t/2822" office:name="">
          <text:span text:style-name="Definition">Raphanus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oblast Středozemního moře a Přední Asie</text:p>
      <text:h text:style-name="Heading_20_4" text:outline-level="4">Zařazení</text:h>
      <text:p text:style-name="Definition_20_Term_20_Tight">Pěstitelská skupina</text:p>
      <text:p text:style-name="Definition_20_Definition_20_Tight">Letnička pravá a Kořenová zelenina</text:p>
      <text:p text:style-name="Definition_20_Term_20_Tight">Zařazení podle původu, nároků na pěstování a použití - poznámka</text:p>
      <text:p text:style-name="Definition_20_Definition_20_Tight">pěstuje se pro zdužnatělý kořen a hypokotyl</text:p>
      <text:h text:style-name="Heading_20_4" text:outline-level="4">Popisné a identifikační znaky</text:h>
      <text:p text:style-name="Definition_20_Term_20_Tight">Habitus</text:p>
      <text:p text:style-name="Definition_20_Definition_20_Tight">listová růžice</text:p>
      <text:p text:style-name="Definition_20_Term_20_Tight">Kořen</text:p>
      <text:p text:style-name="Definition_20_Definition_20_Tight">konzumní část tvoří zdužnatělý kořen a hypokotyl různého tvaru i barvy, evropské odrůdy mají barvu dužniny bílou, odrůdy východoasijské červenou, zelenou nebo dvoubarevnou</text:p>
      <text:p text:style-name="Definition_20_Term_20_Tight">Listy</text:p>
      <text:p text:style-name="Definition_20_Definition_20_Tight">lyrovité, dělené listy, na nervatůře s chloupkami</text:p>
      <text:p text:style-name="Definition_20_Term_20_Tight">Květenství</text:p>
      <text:p text:style-name="Definition_20_Definition_20_Tight">za dlouhého dne, květní lodyha dosahuje výšky 1,6 m, vybíhání je podporováno i nízkými teplotami od 2 - 11 °C, působíci po dobu 2 týdnů</text:p>
      <text:p text:style-name="Definition_20_Term_20_Tight">Květy</text:p>
      <text:p text:style-name="Definition_20_Definition_20_Tight">bílé až růžové, snadno se spráší s ředkvičkou</text:p>
      <text:p text:style-name="Definition_20_Term_20_Tight">Plody</text:p>
      <text:p text:style-name="Definition_20_Definition_20_Tight">nečlánkovaný struk</text:p>
      <text:p text:style-name="Definition_20_Term_20_Tight">Semena</text:p>
      <text:p text:style-name="Definition_20_Definition_20_Tight">HTS 8 - 10 g</text:p>
      <text:p text:style-name="Definition_20_Term_20_Tight">Vytrvalost</text:p>
      <text:p text:style-name="Definition_20_Definition_20_Tight">jednoletá</text:p>
      <text:h text:style-name="Heading_20_4" text:outline-level="4">Doba kvetení</text:h>
      <text:p text:style-name="Definition_20_Term_20_Tight">Doba kvetení - poznámka</text:p>
      <text:p text:style-name="Definition_20_Definition_20_Tight">za dlouhého dne</text:p>
      <text:h text:style-name="Heading_20_4" text:outline-level="4">Doba zrání</text:h>
      <text:p text:style-name="Definition_20_Term_20_Tight">Doba zrání - poznámka</text:p>
      <text:p text:style-name="Definition_20_Definition_20_Tight">sklizeň u jarních odrůd je 50 - 60 dní, u letních 60 - 90 dní, u podzimních 100 -120 dní, japonské odrůdy asi o 14 dní delší vegetaci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vody</text:p>
      <text:p text:style-name="Definition_20_Definition_20_Tight">při nedostatku srážek nutná závlaha</text:p>
      <text:p text:style-name="Definition_20_Term_20_Tight">Faktor půdy</text:p>
      <text:p text:style-name="Definition_20_Definition_20_Tight">nenáročná, možnost pěstovat ve všech zelinářských oblasteh, středně těžké půdy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černání kořenů ředkví a ředkviček (Aphanomyces raphani), bíla puchýřnatost brukvovitých (dříve plíseň bělostná - Albugo candida), květilka zelná (Delia radicum), mšice zelná (Brevicoryne brassicae), dřepčík (Phyllotreta spp.)</text:p>
      <text:p text:style-name="Definition_20_Term_20_Tight">Doporučený spon pro výsadbu</text:p>
      <text:p text:style-name="Definition_20_Definition_20_Tight">0,15 x 0,35 m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