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´Čína´</text:h>
      <text:p text:style-name="Definition_20_Term_20_Tight">Název taxonu</text:p>
      <text:p text:style-name="Definition_20_Definition_20_Tight">Prunus armeniaca ´Čína´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´Čína´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číňan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ČLR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zakulacená</text:p>
      <text:p text:style-name="Definition_20_Term_20_Tight">Květy</text:p>
      <text:p text:style-name="Definition_20_Definition_20_Tight">větší jak VP, okrouhlé, bílé s jemně růžovým nádechem, blizna v úrovni prašníků; dobrý opylovač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žlutooranžové, kvalitní, středně velké až velké, sladké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červen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vody</text:p>
      <text:p text:style-name="Definition_20_Definition_20_Tight">nenáročná na závlahu</text:p>
      <text:p text:style-name="Definition_20_Term_20_Tight">Faktor půdy</text:p>
      <text:p text:style-name="Definition_20_Definition_20_Tight">vyžaduje půdy dobře zásobené vláhou</text:p>
      <text:h text:style-name="Heading_20_4" text:outline-level="4">Užitné vlastnosti</text:h>
      <text:p text:style-name="Definition_20_Term_20_Tight">Použití</text:p>
      <text:p text:style-name="Definition_20_Definition_20_Tight">konzervace, sušení, pečení, kompotování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brzká,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