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´Lucasova´</text:h>
      <text:p text:style-name="Definition_20_Term_20_Tight">Název taxonu</text:p>
      <text:p text:style-name="Definition_20_Definition_20_Tight">Pyrus communis ´Lucasova´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´Lucasova´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</text:p>
      <text:h text:style-name="Heading_20_4" text:outline-level="4">Zařazení</text:h>
      <text:p text:style-name="Definition_20_Term_20_Tight">Fytocenologický původ</text:p>
      <text:p text:style-name="Definition_20_Definition_20_Tight">původní odrůda, objevena v 19. století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široce kuželovitá, zahuštěná plodonosným obrostem</text:p>
      <text:p text:style-name="Definition_20_Term_20_Tight">Květy</text:p>
      <text:p text:style-name="Definition_20_Definition_20_Tight">středně velké až velké, talířovité, korunní plátky velké</text:p>
      <text:p text:style-name="Definition_20_Term_20_Tight">Plody</text:p>
      <text:p text:style-name="Definition_20_Definition_20_Tight">velké (185-190 g), protáhle baňkovité, někdy s malým červeným líčkem, se znatelnými lenticelami, dužnina šťavnatá, žlutobílá, jemná, slabě zrnitá, šťavnatá, téměř rozplývavá, nasládlá, dobrá až velmi dobrá, mírně aromatická, kvalitní chuť</text:p>
      <text:h text:style-name="Heading_20_4" text:outline-level="4">Doba kvetení</text:h>
      <text:p text:style-name="Definition_20_Term_20_Tight">Doba kvetení - poznámka</text:p>
      <text:p text:style-name="Definition_20_Definition_20_Tight">středně raná, začátek května, špatný opylovač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(skladovatelnost do ledna), velkoplodá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teplých a středních poloh, středně odolná proti nízkým teplotám</text:p>
      <text:p text:style-name="Definition_20_Term_20_Tight">Faktor vody</text:p>
      <text:p text:style-name="Definition_20_Definition_20_Tight">náročná na dostatek vláhy</text:p>
      <text:p text:style-name="Definition_20_Term_20_Tight">Faktor půdy</text:p>
      <text:p text:style-name="Definition_20_Definition_20_Tight">úrodné, polopropustné půdy s dostatkem vláhy</text:p>
      <text:h text:style-name="Heading_20_4" text:outline-level="4">Agrotechnické vlastnosti a požadavky</text:h>
      <text:p text:style-name="Definition_20_Term_20_Tight">Řez</text:p>
      <text:p text:style-name="Definition_20_Definition_20_Tight">náročná na řez</text:p>
      <text:p text:style-name="Definition_20_Term_20_Tight">Podnož</text:p>
      <text:p text:style-name="Definition_20_Definition_20_Tight">kdouloň K-TE-E, MA-SE i semenáč s mezištěpováním</text:p>
      <text:h text:style-name="Heading_20_4" text:outline-level="4">Užitné vlastnosti</text:h>
      <text:p text:style-name="Definition_20_Term_20_Tight">Použití</text:p>
      <text:p text:style-name="Definition_20_Definition_20_Tight">konzum, konzervace, transport</text:p>
      <text:p text:style-name="Definition_20_Term_20_Tight">Choroby a škůdci</text:p>
      <text:p text:style-name="Definition_20_Definition_20_Tight">středně odolná proti houbovým chorobám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MzlfNzI3X2dvZ29sa292YV9QeXJ1c19jb21tdW5pc19MdWNhc292YV9fcGxvZC5qcGciXV0?sha=f86eab4d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