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´Moniqui´</text:h>
      <text:p text:style-name="Definition_20_Term_20_Tight">Název taxonu</text:p>
      <text:p text:style-name="Definition_20_Definition_20_Tight">Prunus armeniaca ´Moniqui´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´Moniqui´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Španělsko (Murcia region)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koruna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 až velmi velké (66-71 g), nepravidelný tvar, krémově bílé s růžovým líčkem, dužnina bílá, šťavnatá, sladká, velmi aromatické melounové aroma</text:p>
      <text:h text:style-name="Heading_20_4" text:outline-level="4">Doba kvetení</text:h>
      <text:p text:style-name="Definition_20_Term_20_Tight">Doba kvetení - poznámka</text:p>
      <text:p text:style-name="Definition_20_Definition_20_Tight">konec února</text:p>
      <text:h text:style-name="Heading_20_4" text:outline-level="4">Doba zrání</text:h>
      <text:p text:style-name="Definition_20_Term_20_Tight">Doba zrání - poznámka</text:p>
      <text:p text:style-name="Definition_20_Definition_20_Tight">začátek července</text:p>
      <text:h text:style-name="Heading_20_4" text:outline-level="4">Agrotechnické vlastnosti a požadavky</text:h>
      <text:p text:style-name="Definition_20_Term_20_Tight">Podnož</text:p>
      <text:p text:style-name="Definition_20_Definition_20_Tight">vhodný myrobalán</text:p>
      <text:h text:style-name="Heading_20_4" text:outline-level="4">Užitné vlastnosti</text:h>
      <text:p text:style-name="Definition_20_Term_20_Tight">Použití</text:p>
      <text:p text:style-name="Definition_20_Definition_20_Tight">přímý konzum, krátká skladovatelnost</text:p>
      <text:p text:style-name="Definition_20_Term_20_Tight">Plodnost</text:p>
      <text:p text:style-name="Definition_20_Definition_20_Tight">brzká, velká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NDBfNTM5X2dvZ29sa292YV9QcnVudXNfYXJtZW5pYWNhX01vbmlxdWlfX3Bsb2R5LkpQRyJdXQ?sha=756bd9e6" office:name="">
          <text:span text:style-name="Definition">
            <draw:frame svg:width="141pt" svg:height="12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