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rufibarba</text:h>
      <text:p text:style-name="Definition_20_Term_20_Tight">Název taxonu</text:p>
      <text:p text:style-name="Definition_20_Definition_20_Tight">Calathea rufibarba</text:p>
      <text:p text:style-name="Definition_20_Term_20_Tight">Vědecký název taxonu</text:p>
      <text:p text:style-name="Definition_20_Definition_20_Tight">Goeppertia rufibarba</text:p>
      <text:p text:style-name="Definition_20_Term_20_Tight">Jména autorů, kteří taxon popsali</text:p>
      <text:p text:style-name="Definition_20_Definition_20_Tight">
        <text:a xlink:type="simple" xlink:href="/taxon-authors/719" office:name="">
          <text:span text:style-name="Definition">(Fenzl) Borchs. &amp; Suárez (2012;...</text:span>
        </text:a>
      </text:p>
      <text:p text:style-name="Definition_20_Term_20_Tight">Český název</text:p>
      <text:p text:style-name="Definition_20_Definition_20_Tight">(syn. Calathea rufibarba)</text:p>
      <text:p text:style-name="Definition_20_Term_20_Tight">Synonyma (zahradnicky používaný název)</text:p>
      <text:p text:style-name="Definition_20_Definition_20_Tight">Calathea rufibarba Fenzl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496" office:name="">
          <text:span text:style-name="Definition">Maranta leuconeura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kosekopinatými, dlouze řapíkatými, vzpřímenými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úzce kopinaté, zvlněné, asymetrické čepele až 0.3 m dlouhé, shora temně zelené, vespod purpurové, červenavě pýřité</text:p>
      <text:p text:style-name="Definition_20_Term_20_Tight">Květenství</text:p>
      <text:p text:style-name="Definition_20_Definition_20_Tight">téměř přisedlé vejčité klasy s purpurovými, žláznatě pýřitými, spirálně seskládanými listeny a žlutými květy</text:p>
      <text:p text:style-name="Definition_20_Term_20_Tight">Květy</text:p>
      <text:p text:style-name="Definition_20_Definition_20_Tight">oboupohlavné, asymetricky trojčetné, bledě žluté, nápadná petaloidní staminodia srostlá v labellum (plodná je jen polovina jediné tyčinky)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 s bělavým arillem</text:p>
      <text:p text:style-name="Definition_20_Term_20_Tight">Možnost záměny taxonu (+ rozlišující rozhodný znak)</text:p>
      <text:p text:style-name="Definition_20_Definition_20_Tight">v podrodu Pseudophrynium zaměnitelná s blízkými, rovněž červenavě pýřitými G. sciuroides (Peters.) B.&amp; S. a G.eximia (Math.) B.&amp; S. s listy shora lysými, hrotnatě ělipčitými a nápadně širšími, u poslední po nervatuře často bělavě pruhovanými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odlámené z odenku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několik odrůd jen málo se lišících vzrůstem - např. ´Elgergrass´, ´Bluegrass´, ´Wavestar´, ´Tropistar´, ´Miroscha´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717 tis.rostlin (1.02 mil.eur) C.rufibarba v odrůdách: z nejvíce prodávaných ´Bluegrass´408 tis.hrnků) a ´Elgergrass´ (220 tis.hrnků)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DlfNDk3X19VaGVyX0dvZXBwZXJ0aWFfcnVmaWJhcmJhX2xpc3RfYWRheGlhbC5KUEciXV0?sha=15eccf0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MDlfODc4X19VaGVyX0dvZXBwZXJ0aWFfcnVmaWJhcmJhX2xpc3RfYWJheGlhbC5KUEciXV0?sha=eaa21e6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MTBfMjMzX19VaGVyX0dvZXBwZXJ0aWFfcnVmaWJhcmJhX2t2X3RlbnN0dl8uSlBHIl1d?sha=ec7e8b2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ZfMTBfNTE4X19VaGVyX0dvZXBwZXJ0aWFfcnVmaWJhcmJhX1Ryb3Bpc3Rhcl8uSlBHIl1d?sha=8008d27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