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ascalonicum</text:h>
      <text:p text:style-name="Definition_20_Term_20_Tight">Název taxonu</text:p>
      <text:p text:style-name="Definition_20_Definition_20_Tight">Allium ascalonicum</text:p>
      <text:p text:style-name="Definition_20_Term_20_Tight">Vědecký název taxonu</text:p>
      <text:p text:style-name="Definition_20_Definition_20_Tight">Allium ascalonicum</text:p>
      <text:p text:style-name="Definition_20_Term_20_Tight">Jména autorů, kteří taxon popsali</text:p>
      <text:p text:style-name="Definition_20_Definition_20_Tight">
        <text:a xlink:type="simple" xlink:href="/taxon-authors/721" office:name="">
          <text:span text:style-name="Definition">Strand.</text:span>
        </text:a>
      </text:p>
      <text:p text:style-name="Definition_20_Term_20_Tight">Český název</text:p>
      <text:p text:style-name="Definition_20_Definition_20_Tight">cibule šalotka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původ není přesně známý</text:p>
      <text:h text:style-name="Heading_20_4" text:outline-level="4">Zařazení</text:h>
      <text:p text:style-name="Definition_20_Term_20_Tight">Pěstitelská skupina</text:p>
      <text:p text:style-name="Definition_20_Definition_20_Tight">Trvalka zatahující a Cibulnatá rostlina</text:p>
      <text:p text:style-name="Definition_20_Term_20_Tight">Pěstitelská skupina - poznámka</text:p>
      <text:p text:style-name="Definition_20_Definition_20_Tight">Cibulová zelenina</text:p>
      <text:p text:style-name="Definition_20_Term_20_Tight">Zařazení podle původu, nároků na pěstování a použití - poznámka</text:p>
      <text:p text:style-name="Definition_20_Definition_20_Tight">vytrvalá mrazuvzdorná rostlina</text:p>
      <text:h text:style-name="Heading_20_4" text:outline-level="4">Popisné a identifikační znaky</text:h>
      <text:p text:style-name="Definition_20_Term_20_Tight">Habitus</text:p>
      <text:p text:style-name="Definition_20_Definition_20_Tight">cibule podlouhlé, člunkovitého tvaru</text:p>
      <text:p text:style-name="Definition_20_Term_20_Tight">Listy</text:p>
      <text:p text:style-name="Definition_20_Definition_20_Tight">listy podobné listům pažitky</text:p>
      <text:p text:style-name="Definition_20_Term_20_Tight">Vytrvalost</text:p>
      <text:p text:style-name="Definition_20_Definition_20_Tight">vytrvalá mrazuvzdorná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Červenec</text:p>
      <text:p text:style-name="Definition_20_Term_20_Tight">Doba zrání - poznámka</text:p>
      <text:p text:style-name="Definition_20_Definition_20_Tight">za 110-120 dní od výsadby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snáší suché polohy lépe než cibule setá</text:p>
      <text:p text:style-name="Definition_20_Term_20_Tight">Faktor půdy</text:p>
      <text:p text:style-name="Definition_20_Definition_20_Tight">lehčí půdy, pH 6-7,5</text:p>
      <text:p text:style-name="Definition_20_Term_20_Tight">Faktor půdy - poznámka</text:p>
      <text:p text:style-name="Definition_20_Definition_20_Tight">zařazuje se do II. a III. treti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žlutá zajkrslost česnekovitých, plíseň cibule, fuzariové hniloby česnekovitých, květilka cibulová, vrtalka pórová</text:p>
      <text:p text:style-name="Definition_20_Term_20_Tight">Růstové i jiné druhově specifické vlastnosti</text:p>
      <text:p text:style-name="Definition_20_Definition_20_Tight">člunkovitý tvar cibule</text:p>
      <text:p text:style-name="Definition_20_Term_20_Tight">Doporučený spon pro výsadbu</text:p>
      <text:p text:style-name="Definition_20_Definition_20_Tight">0,25x0,1m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vedlejší cibulky</text:p>
      <text:p text:style-name="Definition_20_Term_20_Tight">Doba kultivace</text:p>
      <text:p text:style-name="Definition_20_Definition_20_Tight">110-120 dní</text:p>
      <text:p text:style-name="Definition_20_Term_20_Tight">Odrůdy</text:p>
      <text:p text:style-name="Definition_20_Definition_20_Tight">nejsou žádne zapsané odrůdy ve SOK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postupu, 2012 u genofondu lékořice)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