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´Bergarouge´</text:h>
      <text:p text:style-name="Definition_20_Term_20_Tight">Název taxonu</text:p>
      <text:p text:style-name="Definition_20_Definition_20_Tight">Prunus armeniaca ´Bergarouge´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´Bergarouge´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Francie</text:p>
      <text:h text:style-name="Heading_20_4" text:outline-level="4">Zařazení</text:h>
      <text:p text:style-name="Definition_20_Term_20_Tight">Fytocenologický původ</text:p>
      <text:p text:style-name="Definition_20_Definition_20_Tight">křížením ´Goldrich´ x ´Bergeron´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velmi vzrůstná odrůda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velké (65 g), světle oranžové s výrazným červeným líčkem (40 % povrchu), pevné, chutné, s vysokým podílem cukrů a nízkým obsahem kyselin</text:p>
      <text:h text:style-name="Heading_20_4" text:outline-level="4">Doba zrání</text:h>
      <text:p text:style-name="Definition_20_Term_20_Tight">Doba zrání - poznámka</text:p>
      <text:p text:style-name="Definition_20_Definition_20_Tight">středně pozdní, zraje těsně po ´Velkopavlovická´, týden po ´Orange red´</text:p>
      <text:h text:style-name="Heading_20_4" text:outline-level="4">Nároky na stanoviště</text:h>
      <text:p text:style-name="Definition_20_Term_20_Tight">Faktor tepla</text:p>
      <text:p text:style-name="Definition_20_Definition_20_Tight">mrazuodolná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(Staniční zkouška 18)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dfMDlfMTY0X2dvZ29sa292YV9QcnVudXNfYXJtZW5pYWNhX0Jlcmdhcm91Z2VfX3Bsb2R5LkpQRyJdXQ?sha=9eb5d096" office:name="">
          <text:span text:style-name="Definition">
            <draw:frame svg:width="194pt" svg:height="145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dfMDlfMjIxX2dvZ29sa292YV9QcnVudXNfYXJtZW5pYWNhX0Jlcmdhcm91Z2VfX3N0cm9tLkpQRyJdXQ?sha=0c7fcbd3" office:name="">
          <text:span text:style-name="Definition">
            <draw:frame svg:width="194pt" svg:height="145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