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filipendulina</text:h>
      <text:p text:style-name="Definition_20_Term_20_Tight">Název taxonu</text:p>
      <text:p text:style-name="Definition_20_Definition_20_Tight">Achillea filipendulina</text:p>
      <text:p text:style-name="Definition_20_Term_20_Tight">Vědecký název taxonu</text:p>
      <text:p text:style-name="Definition_20_Definition_20_Tight">Achillea filipendulina</text:p>
      <text:p text:style-name="Definition_20_Term_20_Tight">Jména autorů, kteří taxon popsali</text:p>
      <text:p text:style-name="Definition_20_Definition_20_Tight">
        <text:a xlink:type="simple" xlink:href="/taxon-authors/880" office:name="">
          <text:span text:style-name="Definition">Lamarck (1783)</text:span>
        </text:a>
      </text:p>
      <text:p text:style-name="Definition_20_Term_20_Tight">Odrůda</text:p>
      <text:p text:style-name="Definition_20_Definition_20_Tight">´Coronation Gold´</text:p>
      <text:p text:style-name="Definition_20_Term_20_Tight">Český název</text:p>
      <text:p text:style-name="Definition_20_Definition_20_Tight">řebříček</text:p>
      <text:p text:style-name="Definition_20_Term_20_Tight">Synonyma (zahradnicky používaný název)</text:p>
      <text:p text:style-name="Definition_20_Definition_20_Tight">Achillea eupatorium M.Bieb.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po celé íránsko-turanské oblasti, z Anatolie a Kavkazu do Afghanistánu</text:p>
      <text:h text:style-name="Heading_20_4" text:outline-level="4">Zařazení</text:h>
      <text:p text:style-name="Definition_20_Term_20_Tight">Fytocenologický původ</text:p>
      <text:p text:style-name="Definition_20_Definition_20_Tight">nomofyt, chledofyt: suché pastviny, ruderální plochy, zpravidla na kamenitých půdách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trsnatá, vzpřímená, jen v květenství větvená, až metr vysoká, výrazně aromatická trvalka</text:p>
      <text:p text:style-name="Definition_20_Term_20_Tight">Kořen</text:p>
      <text:p text:style-name="Definition_20_Definition_20_Tight">adventivní kořeny z dřevnatých, bohatě větvených oddenků</text:p>
      <text:p text:style-name="Definition_20_Term_20_Tight">Výhony</text:p>
      <text:p text:style-name="Definition_20_Definition_20_Tight">přímé, žebernatě oblé, shora větvené a často přitiskle chlupaté, jindy olysalé, spirálně olistěné</text:p>
      <text:p text:style-name="Definition_20_Term_20_Tight">Listy</text:p>
      <text:p text:style-name="Definition_20_Definition_20_Tight">vespod krátce řapíkaté, výše na lodyhách přisedlé, v obrysu kopinaté, třikrát peřenosečné s úkrojky peřenoklannými a nadto ještě pilovitými, šedozelené, přitiskle chlupaté, s žlázkami sotva patrnými</text:p>
      <text:p text:style-name="Definition_20_Term_20_Tight">Květenství</text:p>
      <text:p text:style-name="Definition_20_Definition_20_Tight">početné drobné úbory s 2-4 paprsky a 15-30 kvítky disku, seskládané po 40-120 (ale i mnohem více) v chocholičnaté latě až 0.1 m široké</text:p>
      <text:p text:style-name="Definition_20_Term_20_Tight">Květy</text:p>
      <text:p text:style-name="Definition_20_Definition_20_Tight">pětičetné se zaniklými kalichy, srostloplátečné, haplostemonické; paprsky souměrné, samičí, velmi krátké, zlatožluté; kvítky v disku koleomorfní, oboupohlavné a rovněž 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obkopinaté nebo klínovité, světle hnědé, žebernaté nažky bez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podobnými mediterránními taxony, většinou ale nižšího vzrůstu, jako A.ageratum L (listy ve svrchní polovině stonku nepeřené), A.holosericea Sibth.&amp; Sm. (hedvábitě chlupatá), A.aegyptiaca L.(celá šedobíle plstnatá), A.clypeolata Sibth.&amp; Sm. (plstnatá, přesto zelená), A.thracica Velen. (nápadně žláznatě tečkovaná) atd.; k tomu obtížně determinovatelné hybridy jako A.×taygetea Boiss.&amp; Heldr., A.vandasii Velen., A.serbanii Prod,; též některé odrůdy A.filipendulina připisované (´Coronation Gold´, ´Küstennebel´) jsou zřejmě hybridy s A.clypeolata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(v domovině nezřídka od konce května)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vysoké požadavky na živiny a vodu zejména ku konci jara při elongaci květních stonků</text:p>
      <text:p text:style-name="Definition_20_Term_20_Tight">Faktor půdy</text:p>
      <text:p text:style-name="Definition_20_Definition_20_Tight">přizpůsobivá v provzdušněných, spíše kyselých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VPv - Volné plochy vřesovištního charakteru (písčité půdy bez přítomnosti Ca)</text:p>
      <text:p text:style-name="Definition_20_Term_20_Tight">Použití - pro trvalky - poznámka</text:p>
      <text:p text:style-name="Definition_20_Definition_20_Tight">Fr2 so (VP, vlhké půdy na slunci)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parkových výsadbách 3-4 rostliny na m2, méně vzrůstné odrůdy až 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(1 g k dopěstování tisíce rostlin) vzchází na světle</text:p>
      <text:p text:style-name="Definition_20_Term_20_Tight">Mezihrnky</text:p>
      <text:p text:style-name="Definition_20_Definition_20_Tight">3-4 cm buňky sadbovače pro zakořenění řízků</text:p>
      <text:p text:style-name="Definition_20_Term_20_Tight">Konečné hrnky</text:p>
      <text:p text:style-name="Definition_20_Definition_20_Tight">9 cm (jediný zakořenělý řízek), 11-12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vernalizace 5°C po dobu 12-15 týdnů) podporuje květní tvorbu i tvorbu stolonů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robustní (až 1.2 m vysoké) ´Parker´, ´Gold Dome´ a ´Golden Plate´, méně vzrůstné ´Altgold´, ´Neugold´, ´Goldcoin´, Heinrich Vogeler´, ´Hannelore Pahl´, ´Inca Gold´, ´Credo´, ´Hella Glasshoff´, ´Helios´ a ´Zitronengold´, smetanově bílá ´Küstennebel´ (včetně hybridů)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(´Coronation Gold´)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Z6 - výsadba v létě 2011; O 23: ´Coronation Gold´- XI/2017</text:p>
      <text:p text:style-name="Definition_20_Term_20_Tight">Dodavatel</text:p>
      <text:p text:style-name="Definition_20_Definition_20_Tight">O 23 - Botanické zahradnictví Holzbecherovi</text:p>
      <text:p text:style-name="Definition_20_Term_20_Tight">VBN statistiky</text:p>
      <text:p text:style-name="Definition_20_Definition_20_Tight">2010: 6.1 mil.prod.stonků s obratem 640 tis.eur posouvá řebříčky na 105.pozici mez řezanými květinami; r.2005 ještě 8.2 mil.prod.stonků s obratem přes 1.0 mil.eur; nejprodávanější právě A.filipendulina ´Parker´ s 4.5 mil.prod.stonků, následuje ´Moonshine´ (clypeolata × taygetea?) s 1.2 mil.prod.stonky, k tomu "overig geel" cca 335 tis.prod.stonků</text:p>
      <text:p text:style-name="Definition_20_Term">Odkazy</text:p>
      <text:list text:style-name="L2">
        <text:list-item>
          <text:p text:style-name="P2">Zoberi G.&amp; al. (2003): Rooted cuttings of Achillea filipendulina ´Parker´ will flower without vernalization. Journal Hort.Sci.&amp; Biotechnology 78(1): 100-123 -- Hatch L.C.(1992): Morphometric separation of Achillea filipendulina, A. taygetea, their cultiva</text:p>
        </text:list-item>
        <text:list-item>
          <text:p text:style-name="P2">
            <text:a xlink:type="simple" xlink:href="https://www.softsort.cz/app/#/taxon/383" office:name="">
              <text:span text:style-name="Definition">https://www.softsort.cz/app/#/taxon/383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zdfODgzX19VaGVyX0FjaGlsbGVhX2ZpbGlwZW5kdWxpbmFfT19Db3JvbmF0aW9uX0dvbGRPX2t2eV90ZW5zdHZfLkpQRyJdXQ?sha=5ced017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zhfMzA3X19VaGVyX0FjaGlsbGVhX2ZpbGlwZW5kdWxpbmFfT19Db3JvbmF0aW9uX0dvbGRPXy5KUEciXV0?sha=4baab0c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ZfMzhfNjI0X19VaGVyX0FjaGlsbGVhX3hfdGF5Z2V0ZWEuSlBHIl1d?sha=d1f25f9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ZfMzhfOTQwX19VaGVyX0FjaGlsbGVhX3hfY2x5cGVhdGEuSlBHIl1d?sha=10c8e9a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TAvMjIvMThfMjZfMzlfMjU3X19VaGVyX0FjaGlsbGVhX2hvbG9zZXJpY2VhLkpQRyJdXQ?sha=785c5cc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TAvMjIvMThfMjZfMzlfNTczX19VaGVyX0FjaGlsbGVhX2FnZXJhdHVtLkpQRyJdXQ?sha=e6f34a87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