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Cotinus coggygria ´Royal Purple´</text:h>
      <text:p text:style-name="Definition_20_Term_20_Tight">Název taxonu</text:p>
      <text:p text:style-name="Definition_20_Definition_20_Tight">Cotinus coggygria ´Royal Purple´</text:p>
      <text:p text:style-name="Definition_20_Term_20_Tight">Vědecký název taxonu</text:p>
      <text:p text:style-name="Definition_20_Definition_20_Tight">Cotinus coggygria</text:p>
      <text:p text:style-name="Definition_20_Term_20_Tight">Jména autorů, kteří taxon popsali</text:p>
      <text:p text:style-name="Definition_20_Definition_20_Tight">
        <text:a xlink:type="simple" xlink:href="/taxon-authors/631" office:name="">
          <text:span text:style-name="Definition">Scop.</text:span>
        </text:a>
      </text:p>
      <text:p text:style-name="Definition_20_Term_20_Tight">Odrůda</text:p>
      <text:p text:style-name="Definition_20_Definition_20_Tight">´Royal Purple´</text:p>
      <text:p text:style-name="Definition_20_Term_20_Tight">Český název</text:p>
      <text:p text:style-name="Definition_20_Definition_20_Tight">ruj obecná</text:p>
      <text:p text:style-name="Definition_20_Term_20_Tight">Synonyma (zahradnicky používaný název)</text:p>
      <text:p text:style-name="Definition_20_Definition_20_Tight">Rhus cotinus L.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892" office:name="">
          <text:span text:style-name="Definition">Cotinus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Makaronézská oblast, Mediterránní oblast a Čínsko-japonská oblast</text:p>
      <text:p text:style-name="Definition_20_Term_20_Tight">Biogeografické regiony - poznámka</text:p>
      <text:p text:style-name="Definition_20_Definition_20_Tight">Původ kultivaru: vyšlechtěn v roce 1911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nepravidelně a široce větvený keř až vícekmenný strom, střeně rostoucí, roční přírůstek je 20 až 30 cm, výška kolem 20. roku po výsadbě 2 až 3 m, v 50. letech dosahuje v našich podmínkách výšky 4 až 5 m</text:p>
      <text:p text:style-name="Definition_20_Term_20_Tight">Výhony</text:p>
      <text:p text:style-name="Definition_20_Definition_20_Tight">obloukovitě odstávající, lysé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okrouhlé, až vejčité, střídavé, opadavé, při rašení jsou listy výrazně fialově-červené, později sytě fialové, v polostínu je vybarvení málo výrazné</text:p>
      <text:p text:style-name="Definition_20_Term_20_Tight">Květenství</text:p>
      <text:p text:style-name="Definition_20_Definition_20_Tight">vrcholové laty, 10 -30 cm dlouhé</text:p>
      <text:p text:style-name="Definition_20_Term_20_Tight">Květy</text:p>
      <text:p text:style-name="Definition_20_Definition_20_Tight">malé, žlutozelené či zelenavě bílé, 2–3 mm v průměru</text:p>
      <text:p text:style-name="Definition_20_Term_20_Tight">Plody</text:p>
      <text:p text:style-name="Definition_20_Definition_20_Tight">malé, suché, šikmo obvejčité peckovice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ve stínu listy méně vybarvují do vínova a zůstavají hnědavě zelené</text:p>
      <text:p text:style-name="Definition_20_Term_20_Tight">Faktor tepla</text:p>
      <text:p text:style-name="Definition_20_Definition_20_Tight">Zóna 5 (do - 29 °C)</text:p>
      <text:p text:style-name="Definition_20_Term_20_Tight">Faktor vody</text:p>
      <text:p text:style-name="Definition_20_Definition_20_Tight">prospívá na suchých až mírně vlhkých půdách, snáší přísušky</text:p>
      <text:p text:style-name="Definition_20_Term_20_Tight">Faktor půdy</text:p>
      <text:p text:style-name="Definition_20_Definition_20_Tight">na půdy nenáročný, pH neutrální až zásadité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nevysazovat na silně vápenité půdy</text:p>
      <text:h text:style-name="Heading_20_4" text:outline-level="4">Agrotechnické vlastnosti a požadavky</text:h>
      <text:p text:style-name="Definition_20_Term_20_Tight">Řez</text:p>
      <text:p text:style-name="Definition_20_Definition_20_Tight">odstraňování slabých výhonů, při bujném růstu provádíme radikální zmlazení - řez silných větví u země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průběhu vegetace</text:p>
      <text:p text:style-name="Definition_20_Term_20_Tight">Použití</text:p>
      <text:p text:style-name="Definition_20_Definition_20_Tight">okrasný keř - solitera, skupinové výsadby, volně rostoucí i tvarované živé ploty, mobilní zeleň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Roubování</text:p>
      <text:p text:style-name="Definition_20_Term_20_Tight">Množení - poznámka</text:p>
      <text:p text:style-name="Definition_20_Definition_20_Tight">těžce množitelný druh, nejpoužívanějším způsobem množení je množení kultivaru je bylinnými řízky, doporučuje se používat stimulátorů ve formě roztoků s IBA o koncentraci 1000 -3000 ppm, odběr řízků v červnu, možné je taktéž množení z dřevitých řízků s použitím práškových stimulátorů, nebo roubování na semenáče původního druhu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2008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