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Asparagus asparagoides</text:h>
      <text:p text:style-name="Definition_20_Term_20_Tight">Název taxonu</text:p>
      <text:p text:style-name="Definition_20_Definition_20_Tight">Asparagus asparagoides</text:p>
      <text:p text:style-name="Definition_20_Term_20_Tight">Vědecký název taxonu</text:p>
      <text:p text:style-name="Definition_20_Definition_20_Tight">Asparagus asparagoides</text:p>
      <text:p text:style-name="Definition_20_Term_20_Tight">Jména autorů, kteří taxon popsali</text:p>
      <text:p text:style-name="Definition_20_Definition_20_Tight">
        <text:a xlink:type="simple" xlink:href="/taxon-authors/793" office:name="">
          <text:span text:style-name="Definition">(L.) Wight (1909; 1753 jako Medeola...</text:span>
        </text:a>
      </text:p>
      <text:p text:style-name="Definition_20_Term_20_Tight">Český název</text:p>
      <text:p text:style-name="Definition_20_Definition_20_Tight">chřest medeolovitý</text:p>
      <text:p text:style-name="Definition_20_Term_20_Tight">Synonyma (zahradnicky používaný název)</text:p>
      <text:p text:style-name="Definition_20_Definition_20_Tight">Asparagus medeoloides (L.f.) Thunb.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3" office:name="">
          <text:span text:style-name="Definition">Asparagus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Kapská květenná říše a Kapská oblast</text:p>
      <text:p text:style-name="Definition_20_Term_20_Tight">Biogeografické regiony - poznámka</text:p>
      <text:p text:style-name="Definition_20_Definition_20_Tight">z Kapska a Transvaalu po Kenyu a Kongo; zplanělá též v australských a jihoamerických subtropech</text:p>
      <text:h text:style-name="Heading_20_4" text:outline-level="4">Zařazení</text:h>
      <text:p text:style-name="Definition_20_Term_20_Tight">Fytocenologický původ</text:p>
      <text:p text:style-name="Definition_20_Definition_20_Tight">ammofyt, etalofyt &amp; ptenothalofyt, chledofyt - pobřežní písčiny, světlé lesy a křovinatá buš, narušená stanoviště podél cest do 2000 m n.m.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liána s oplétavými drátovými stonky, odvětvujícími v listotvará kladodia</text:p>
      <text:p text:style-name="Definition_20_Term_20_Tight">Kořen</text:p>
      <text:p text:style-name="Definition_20_Definition_20_Tight">svazčité, hnědé, zhlíznatělé adventivní kořeny z krátkého rhizomu</text:p>
      <text:p text:style-name="Definition_20_Term_20_Tight">Výhony</text:p>
      <text:p text:style-name="Definition_20_Definition_20_Tight">tenké, zprohýbaně ovíjivé, až tři metry dlouhé, lysé, větvené v oplétavý obrost s nevelikými, hrotnatě vejčitými, mnohanervými kladodiemi</text:p>
      <text:p text:style-name="Definition_20_Term_20_Tight">Listy</text:p>
      <text:p text:style-name="Definition_20_Definition_20_Tight">silně redukované v nepatrné bezostné šupiny</text:p>
      <text:p text:style-name="Definition_20_Term_20_Tight">Květenství</text:p>
      <text:p text:style-name="Definition_20_Definition_20_Tight">redukované (zpravidla nanejvýš dvoukvěté) úžlabní hrozny</text:p>
      <text:p text:style-name="Definition_20_Term_20_Tight">Květy</text:p>
      <text:p text:style-name="Definition_20_Definition_20_Tight">drobné, oboupohlavné, bílé, stejnoobalné s lineárními a nazpět ohrnutými tepaly, trojčetné, diplostemonické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ploše kulovité, ve zralosti červené, až osmisemenné bobule s přetrvávajícím okvětím</text:p>
      <text:p text:style-name="Definition_20_Term_20_Tight">Semena</text:p>
      <text:p text:style-name="Definition_20_Definition_20_Tight">oblá, černá</text:p>
      <text:p text:style-name="Definition_20_Term_20_Tight">Možnost záměny taxonu (+ rozlišující rozhodný znak)</text:p>
      <text:p text:style-name="Definition_20_Definition_20_Tight">extrémně proměnlivý taxon - úzkolisté (prakticky však nepěstované) populace zaměnitelné s jinými druhy podrodu Myrsiphyllum, především s A.scandens Thunb. nebo A. ramosissimus Bak. (oba s terminálními květy a úzkými jednožilnými kladodiemi)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v domovině výrazně sezónní kvetení (Kapsko a Natal: od června do září, Transvaal: v lednu a únoru) v závislosti na srážkovém období; v kultivaci zpravidla v předjaří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výsevy (klíčí ve tmě!!) po vzejítí 10-20 klux, optimum k produkci stonků k řezu 60-80 klux, méně než 1 klux: prakticky bez přírůstků a nevyzrává; k udržení kvality v bytech nejméně 2 klux</text:p>
      <text:p text:style-name="Definition_20_Term_20_Tight">Faktor tepla</text:p>
      <text:p text:style-name="Definition_20_Definition_20_Tight">výsevy 22°C-28°C, produkce v létě 20°C (větrání od 22°C - teploty nad 34°C škodí), v zimě extenzívní kultury při 10°C-14°C, za vyšších teplot nízká kvalita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</text:p>
      <text:h text:style-name="Heading_20_4" text:outline-level="4">Užitné vlastnosti</text:h>
      <text:p text:style-name="Definition_20_Term_20_Tight">Použití</text:p>
      <text:p text:style-name="Definition_20_Definition_20_Tight">rostliny pro řez zeleně (na drátěné opoře), hrnkové květiny</text:p>
      <text:p text:style-name="Definition_20_Term_20_Tight">Choroby a škůdci</text:p>
      <text:p text:style-name="Definition_20_Definition_20_Tight">početné askomycety (Colletotrichum, Alternaria, Myrothecium, Rhizoctonia; Clypeosphaeria, Leptosphaeria, Diaporthe, Pleospora, Mycosphaerella, Melanospora, Phomatospora); ze škůdců mšice (Idiopterus, Macrosiphium), štítenky (Pulvinaria, Coccus, Saissetia), roztoči (Steneotarsonemus, 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produkce: zpravidla v hrnkách, 32-36 hrnků na m2</text:p>
      <text:h text:style-name="Heading_20_4" text:outline-level="4">Množení</text:h>
      <text:p text:style-name="Definition_20_Term_20_Tight">Množení</text:p>
      <text:p text:style-name="Definition_20_Definition_20_Tight">Předpěstování sadby a „in vitro“ (mikropropagace)</text:p>
      <text:p text:style-name="Definition_20_Term_20_Tight">Mezihrnky</text:p>
      <text:p text:style-name="Definition_20_Definition_20_Tight">obvykle pikýrování rostlin v 8. (16.) týdnu po vzejití do 8 cm hrnků</text:p>
      <text:p text:style-name="Definition_20_Term_20_Tight">Konečné hrnky</text:p>
      <text:p text:style-name="Definition_20_Definition_20_Tight">12 cm hrnky (30-36 hrnků na m2 - za příliš těsného rozestavění žloutnutí a opad kladodií!) po dalších osmi týdnech kultivace</text:p>
      <text:p text:style-name="Definition_20_Term_20_Tight">Květní tvorba</text:p>
      <text:p text:style-name="Definition_20_Definition_20_Tight">exaktní data nedostupná, nicméně pro produkci bezvýznamná</text:p>
      <text:p text:style-name="Definition_20_Term_20_Tight">Doba kultivace</text:p>
      <text:p text:style-name="Definition_20_Definition_20_Tight">hrnkové kultury: 8-12 měsíců; k řezu zeleně: výtěžnost dva - tři roky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 ročním obratu rodu Asparagus na VBN (hrnkové a řezané květiny) je podíl taxonů skupiny Myrsiphyllum bezvýznamný</text:p>
      <text:p text:style-name="Definition_20_Term_20_Tight">Poznámka</text:p>
      <text:p text:style-name="Definition_20_Definition_20_Tight">Obermeyer (1985) přiznává skupině Myrsiphyllum statut svérázného rodu a akceptuje (invalidně pro existenci jména Elide!) Willdenowovo jméno Myrsiphyllum asparagoides (L.) Willd..; Kerguelen (1993) rekombinuje binom Elide asparagoides (L.) Kerg.; Malcomber &amp; Demissew (1992) akceptují skupinu Myrsiphyllum na úrovni podrodu</text:p>
      <text:p text:style-name="Definition_20_Term">Odkazy</text:p>
      <text:list text:style-name="L2">
        <text:list-item>
          <text:p text:style-name="P2">Jessop J.P. (1966): The genus Asparagus in Southern Africa, Bothalia 9 (1): 31-96; Mathew B. (1988): Notes on tropical African Asparagaceae, Kew Bulletin 44 (1): 181-182; Malcomber S.T. &amp; Demissew S. (1992): The statut of Protasparagus and Myrsiphyllum in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NDhfNzIwX19VaGVyX0FzcGFyYWd1c19hc3BhcmFnb2lkZXNfa3ZfdHkuSlBHIl1d?sha=f2ce25c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hfNDlfMTI5X19VaGVyX0FzcGFyYWd1c19hc3BhcmFnb2lkZXNfa29fZW55LkpQRyJdXQ?sha=067f4b2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hfNDlfNDA1X19VaGVyX0FzcGFyYWd1c19hc3BhcmFnb2lkZXNfdl90X3ZreS5KUEciXV0?sha=9b64d95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hfNDlfNjg0X19VaGVyX0FzcGFyYWd1c19hc3BhcmFnb2lkZXNfYm9idWxlLkpQRyJdXQ?sha=a6153a6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