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´Orange red´</text:h>
      <text:p text:style-name="Definition_20_Term_20_Tight">Název taxonu</text:p>
      <text:p text:style-name="Definition_20_Definition_20_Tight">Prunus armeniaca ´Orange red´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´Orange red´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s pevnými kosterními větvemi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středně velké, oválné, pomerančové barvy s s atraktivním červeným líčkem (10-50 % povrchu slupky), atraktivní, pevné, dužnina tmavě oranžová, pevná, s příjemnou texturou, velmi chutné,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raná (týden před ´Harcot´), konec července</text:p>
      <text:h text:style-name="Heading_20_4" text:outline-level="4">Nároky na stanoviště</text:h>
      <text:p text:style-name="Definition_20_Term_20_Tight">Faktor tepla</text:p>
      <text:p text:style-name="Definition_20_Definition_20_Tight">mrazudolná</text:p>
      <text:h text:style-name="Heading_20_4" text:outline-level="4">Užitné vlastnosti</text:h>
      <text:p text:style-name="Definition_20_Term_20_Tight">Použití</text:p>
      <text:p text:style-name="Definition_20_Definition_20_Tight">přímá konzumace, zpracování, velmi atraktivní dezertní odrůda</text:p>
      <text:p text:style-name="Definition_20_Term_20_Tight">Choroby a škůdci</text:p>
      <text:p text:style-name="Definition_20_Definition_20_Tight">imunní vůči virové šarce švestek, vysoce odolná proti chorobám a škůdcům</text:p>
      <text:p text:style-name="Definition_20_Term_20_Tight">Růstové i jiné druhově specifické vlastnosti</text:p>
      <text:p text:style-name="Definition_20_Definition_20_Tight">středně silný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NDBfMTk2X2dvZ29sa292YV9QcnVudXNfYXJtZW5pYWNhX09yYW5nZV9yZWRfX3Bsb2R5LmpwZyJdXQ?sha=f9e80dd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