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Setaria italica</text:h>
      <text:p text:style-name="Definition_20_Term_20_Tight">Název taxonu</text:p>
      <text:p text:style-name="Definition_20_Definition_20_Tight">Setaria italica</text:p>
      <text:p text:style-name="Definition_20_Term_20_Tight">Vědecký název taxonu</text:p>
      <text:p text:style-name="Definition_20_Definition_20_Tight">Setaria italica</text:p>
      <text:p text:style-name="Definition_20_Term_20_Tight">Jména autorů, kteří taxon popsali</text:p>
      <text:p text:style-name="Definition_20_Definition_20_Tight">
        <text:a xlink:type="simple" xlink:href="/taxon-authors/114" office:name="">
          <text:span text:style-name="Definition">(L.) P. Beauv</text:span>
        </text:a>
      </text:p>
      <text:p text:style-name="Definition_20_Term_20_Tight">Český název</text:p>
      <text:p text:style-name="Definition_20_Definition_20_Tight">bér italský</text:p>
      <text:p text:style-name="Definition_20_Term_20_Tight">Synonyma (zahradnicky používaný název)</text:p>
      <text:p text:style-name="Definition_20_Definition_20_Tight">Chaetochloa italica (L.) Scribn., Chamaeraphis italica (L.) Kuntze, Ixophorus italicus (L.) Nash, Panicum viride subsp. italicum (L.) Asch. &amp; Graebn., Panicum viride var. italicum (L.) Backer, Penicillaria italica (L.) Oken, Pennisetum italicum (L.) R. Br., Setaria viridis subsp. italica (L.) Briq., Setariopsis italica (L.) Samp.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Indočínská oblast</text:p>
      <text:p text:style-name="Definition_20_Term_20_Tight">Biogeografické regiony - poznámka</text:p>
      <text:p text:style-name="Definition_20_Definition_20_Tight">jihovýchodní Asie, v kultuře je pěstován již několik století, druhotně rozšířen v subtropech Asie, středomoří a v Africe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jednoletá trsnatá tráva, stébla jsou vysoká až 120 cm,</text:p>
      <text:p text:style-name="Definition_20_Term_20_Tight">Květenství</text:p>
      <text:p text:style-name="Definition_20_Definition_20_Tight">květenství je mohutný lichoklas, který je složený z lichoklásků, květenství je válcovitého tvaru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 druh</text:p>
      <text:h text:style-name="Heading_20_4" text:outline-level="4">Užitné vlastnosti</text:h>
      <text:p text:style-name="Definition_20_Term_20_Tight">Použití</text:p>
      <text:p text:style-name="Definition_20_Definition_20_Tight">letničkové záhony z přímého výsevu, solitéra v letničkových záhonech, k řezu jako čerstvý a k sušení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přímý výsev se provádí koncem dubna nebo na počátku května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