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´Vanda´</text:h>
      <text:p text:style-name="Definition_20_Term_20_Tight">Název taxonu</text:p>
      <text:p text:style-name="Definition_20_Definition_20_Tight">Malus domestica ´Vanda´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´Vanda´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kříženec ´Jolana´ x ´Lord Lambourne´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středně krátkými plodonoši</text:p>
      <text:p text:style-name="Definition_20_Term_20_Tight">Květy</text:p>
      <text:p text:style-name="Definition_20_Definition_20_Tight">středně velké, bílé; vhodní opylovači jsou odrůdy ´Šampion´, ´Topaz´, ´Rosana´, ´Rubín´, ´Rubinola´, ´Prima´ a jiné, hlavně rezistentní odrůdy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ploše kulovité, zelenožluté s červeným žíháním, velmi šťavnaté,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střední, dlouze kvete</text:p>
      <text:h text:style-name="Heading_20_4" text:outline-level="4">Doba zrání</text:h>
      <text:p text:style-name="Definition_20_Term_20_Tight">Doba zrání - poznámka</text:p>
      <text:p text:style-name="Definition_20_Definition_20_Tight">od poloviny září (skladování do ledna),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do středních a vyšších poloh</text:p>
      <text:p text:style-name="Definition_20_Term_20_Tight">Faktor půdy</text:p>
      <text:p text:style-name="Definition_20_Definition_20_Tight">polopropustné, vápenité půdy</text:p>
      <text:h text:style-name="Heading_20_4" text:outline-level="4">Agrotechnické vlastnosti a požadavky</text:h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vhodné J-TE-E, J-TE-H, M 9, M 26, MM 106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zpracování, transport</text:p>
      <text:p text:style-name="Definition_20_Term_20_Tight">Choroby a škůdci</text:p>
      <text:p text:style-name="Definition_20_Definition_20_Tight">rezistentní proti strupovitosti, netrpí padlím, zvýšené nároky na hnojení vápenatými hnojivy (trpí pihovitostí plodů)</text:p>
      <text:p text:style-name="Definition_20_Term_20_Tight">Plodnost</text:p>
      <text:p text:style-name="Definition_20_Definition_20_Tight">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NTNfMTk1X2dvZ29sa292YV9NYWx1c19kb21lc3RpY2FfVmFuZGFfX3Bsb2R5MS5qcGciXV0?sha=ce090880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NTNfMjMzX2dvZ29sa292YV9NYWx1c19kb21lc3RpY2FfVmFuZGFfX3Bsb2R5Mi5qcGciXV0?sha=ae753597" office:name="">
          <text:span text:style-name="Definition">
            <draw:frame svg:width="450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