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´Vynoslivyj´</text:h>
      <text:p text:style-name="Definition_20_Term_20_Tight">Název taxonu</text:p>
      <text:p text:style-name="Definition_20_Definition_20_Tight">Prunus armeniaca ´Vynoslivyj´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´Vynoslivyj´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GNBS Jalta, Ukrajina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Květy</text:p>
      <text:p text:style-name="Definition_20_Definition_20_Tight">větší než ´Velkopavlovická´, okrouhlé, blizna nad úrovní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(41 g), kvalita stejná jako u ´Velkopavlovická´</text:p>
      <text:h text:style-name="Heading_20_4" text:outline-level="4">Doba kvetení</text:h>
      <text:p text:style-name="Definition_20_Term_20_Tight">Doba kvetení - poznámka</text:p>
      <text:p text:style-name="Definition_20_Definition_20_Tight">1 až 2 dny po ´Velkopavlovická´</text:p>
      <text:h text:style-name="Heading_20_4" text:outline-level="4">Doba zrání</text:h>
      <text:p text:style-name="Definition_20_Term_20_Tight">Doba zrání - poznámka</text:p>
      <text:p text:style-name="Definition_20_Definition_20_Tight">pozdní, 10 až 12 dnů po ´Velkopavlovická´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</text:p>
      <text:p text:style-name="Definition_20_Term_20_Tight">Plodnost</text:p>
      <text:p text:style-name="Definition_20_Definition_20_Tight">vysoká, pravidelná (i v nepříznivých podmínkách plodí stabilně)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