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Rodgersia pinnata</text:h>
      <text:p text:style-name="Definition_20_Term_20_Tight">Název taxonu</text:p>
      <text:p text:style-name="Definition_20_Definition_20_Tight">Rodgersia pinnata</text:p>
      <text:p text:style-name="Definition_20_Term_20_Tight">Vědecký název taxonu</text:p>
      <text:p text:style-name="Definition_20_Definition_20_Tight">Rodgersia pinnata</text:p>
      <text:p text:style-name="Definition_20_Term_20_Tight">Jména autorů, kteří taxon popsali</text:p>
      <text:p text:style-name="Definition_20_Definition_20_Tight">
        <text:a xlink:type="simple" xlink:href="/taxon-authors/106" office:name="">
          <text:span text:style-name="Definition">Franchet (1903, do zahrad uvedena...</text:span>
        </text:a>
      </text:p>
      <text:p text:style-name="Definition_20_Term_20_Tight">Odrůda</text:p>
      <text:p text:style-name="Definition_20_Definition_20_Tight">'Superba'</text:p>
      <text:p text:style-name="Definition_20_Term_20_Tight">Český název</text:p>
      <text:p text:style-name="Definition_20_Definition_20_Tight">rodgersie zpeřená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pinnata</text:p>
      <text:p text:style-name="Definition_20_Term_20_Tight">Nadřazená kategorie</text:p>
      <text:p text:style-name="Definition_20_Definition_20_Tight">
        <text:a xlink:type="simple" xlink:href="/t/2321" office:name="">
          <text:span text:style-name="Definition">Rodgersia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Yunnan, Sichuan</text:p>
      <text:h text:style-name="Heading_20_4" text:outline-level="4">Zařazení</text:h>
      <text:p text:style-name="Definition_20_Term_20_Tight">Fytocenologický původ</text:p>
      <text:p text:style-name="Definition_20_Definition_20_Tight">ankofyt, petrochtofyt - lesy a mýtiny, křoviny, stinné rokle, alpinské louky, mokré suti, v horách mezi 2400-3800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 trvalka s robustním olistěním, 0.4 - 0.6 m (za květu až 1.5 m) vysoká</text:p>
      <text:p text:style-name="Definition_20_Term_20_Tight">Kořen</text:p>
      <text:p text:style-name="Definition_20_Definition_20_Tight">adventivní, ze silných, větvených oddenků</text:p>
      <text:p text:style-name="Definition_20_Term_20_Tight">Výhony</text:p>
      <text:p text:style-name="Definition_20_Definition_20_Tight">plazivé oddenky, silné a masité</text:p>
      <text:p text:style-name="Definition_20_Term_20_Tight">Listy</text:p>
      <text:p text:style-name="Definition_20_Definition_20_Tight">dlanitě peřené na hnědě pýřitých řapících až 0.6 m dlouhých, s téměř přeslenitě sblíženými páry obkopinatých, až 0.3 m dlouhých, shora lysých anebo po nervatuře (u var. strigosa) štětinkatých, dvakrát pilovitých lístků pod 3-5 lístky terminálními</text:p>
      <text:p text:style-name="Definition_20_Term_20_Tight">Květenství</text:p>
      <text:p text:style-name="Definition_20_Definition_20_Tight">robustní terminální laty, pýřité nebo žláznaté, s početnými drobnými kvítky</text:p>
      <text:p text:style-name="Definition_20_Term_20_Tight">Květy</text:p>
      <text:p text:style-name="Definition_20_Definition_20_Tight">drobné, oboupohlavné, haplochlamydeické, pětičetné s vejčitými, bílými nebo růžovými, shora žláznatými sepaly, diplostemonní s polospodními semeníky</text:p>
      <text:p text:style-name="Definition_20_Term_20_Tight">Plody</text:p>
      <text:p text:style-name="Definition_20_Definition_20_Tight">purpurové dvouchlopňové tobolky</text:p>
      <text:p text:style-name="Definition_20_Term_20_Tight">Semena</text:p>
      <text:p text:style-name="Definition_20_Definition_20_Tight">početná, drobná, vřetenotvará, hnědá</text:p>
      <text:p text:style-name="Definition_20_Term_20_Tight">Možnost záměny taxonu (+ rozlišující rozhodný znak)</text:p>
      <text:p text:style-name="Definition_20_Definition_20_Tight">podobná, rovněž západočínská Rodgersia sambucifolia Hemsl. mívá listy shora přisedle štětinkaté a složené ze dvou - tří párů vstřícných lístků pod trojicí lístků terminálních, sepaly jsou shora lysé; přehled nicméně komplikují intermediátní hybridy s dlanitolistou R. aesculifolia Batalin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mrazuvzdorná do -28°C (USDA)</text:p>
      <text:p text:style-name="Definition_20_Term_20_Tight">Faktor vody</text:p>
      <text:p text:style-name="Definition_20_Definition_20_Tight">hygrofyt až mesofyt</text:p>
      <text:p text:style-name="Definition_20_Term_20_Tight">Faktor půdy</text:p>
      <text:p text:style-name="Definition_20_Definition_20_Tight">propustná, nevysýchavá, jílovitá a bohatá organickými složkami, kyselá nebo neutrální (pH 5.0-7.0)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v domovině zpravidla na silikátových podkladech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 a OV - Okraj vody</text:p>
      <text:p text:style-name="Definition_20_Term_20_Tight">Choroby a škůdci</text:p>
      <text:p text:style-name="Definition_20_Definition_20_Tight">početné askomycety (Nigrospora, Pestalotiopsis, Acremonium, Phoma, Fusarium, Colletotrichum, Cladosporium, Phialophora, Alternaria)</text:p>
      <text:p text:style-name="Definition_20_Term_20_Tight">Doporučený spon pro výsadbu</text:p>
      <text:p text:style-name="Definition_20_Definition_20_Tight">2-3 rostliny na 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trsů, Množení oddělky a „in vitro“ (mikropropagace)</text:p>
      <text:p text:style-name="Definition_20_Term_20_Tight">Množení - poznámka</text:p>
      <text:p text:style-name="Definition_20_Definition_20_Tight">dělení trsů v červenci a srpnu - oddělky se 2-3 výhony; oddenkové řízky - dopěstování v 10 cm hrnkách pod sklem; výsevy: stratifikované osivo (čtyři - šest týdnů 2°C) klíčí na světle při 22°C do čtyř týdnů, po osmi týdnech lze přepichovat přímo do mezihrnků</text:p>
      <text:p text:style-name="Definition_20_Term_20_Tight">Konečné hrnky</text:p>
      <text:p text:style-name="Definition_20_Definition_20_Tight">ve školkách zpravidla (10) 12-14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chybí, pravděpodobně dormantní typ květní indukce; za dlouhého dne rychlejší vývin založených poupat? (srov. Astilbe)</text:p>
      <text:p text:style-name="Definition_20_Term_20_Tight">Odrůdy</text:p>
      <text:p text:style-name="Definition_20_Definition_20_Tight">asi tucet odrůd lišících se barvou květů, vzrůstem a vybarvením listů: ´Alba´ s květy bílými, ´Rosea´, ´Maurice Mason´, ´Chocolate Wings´, ´Fireworks´, ´Jade Dragon Mountain´, ´Panache´ a ´Senior´ s květy růžovými, ´Rubra´, ´Gilgamesh´ a ´Crug Cardinal´ s květy téměř červenými; rovněž růžově kvetoucí hybridy s blízkou R. aesculifolia (´Superba´, ´Irish Bronze´, ´Hercules´).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Cullen J. (1975): Taxonomic notes on the genus Rodgersia. Notes from the Royal Botanic Garden Edinburgh 34 (1): 113-123; Pan J.T. (1994): Phylogeny Classification and Geographic Distribution of Rodgersia Gray. Acta Phytotaxonomica Sinica 32 (4): 316-327;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NfMjNfNDAyX19VaGVyX1JvZGdlcnNpYV9waW5uYXRhX2t2X3R5LkpQRyJdXQ?sha=3b28696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NfMjNfNzkyX19VaGVyX1JvZGdlcnNpYV9waW5uYXRhX2t2X3RlbnN0dl8uSlBHIl1d?sha=14bff3f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NfMjRfMTA1X19VaGVyX1JvZGdlcnNpYV9zYW1idWNpZm9saWFfbGlzdC5KUEciXV0?sha=33d7eb9f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NfMjRfNDA2X19VaGVyX1JvZGdlcnNpYV9waW5uYXRhX2xpc3QuSlBHIl1d?sha=300a9c3d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cvMDMvMjEvMjJfNTJfMjJfOTYwX1JvZGdlcnNpYV9waW5uYXRhX1N1YmVyYmFfMl8uanBnIl1d?sha=451e0a0a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cvMDMvMjEvMjJfNTVfMTdfNTA5X1JvZGdlcnNpYV9waW5uYXRhX1N1YmVyYmFfMV8uanBnIl1d?sha=f91d4b8e" office:name="">
          <text:span text:style-name="Definition">
            <draw:frame svg:width="180pt" svg:height="240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