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Solidago x alexanderi</text:h>
      <text:p text:style-name="Definition_20_Term_20_Tight">Název taxonu</text:p>
      <text:p text:style-name="Definition_20_Definition_20_Tight">Solidago x alexanderi</text:p>
      <text:p text:style-name="Definition_20_Term_20_Tight">Vědecký název taxonu</text:p>
      <text:p text:style-name="Definition_20_Definition_20_Tight">Solidago</text:p>
      <text:p text:style-name="Definition_20_Term_20_Tight">Odrůda</text:p>
      <text:p text:style-name="Definition_20_Definition_20_Tight">´Strahlenkrone´</text:p>
      <text:p text:style-name="Definition_20_Term_20_Tight">Český název</text:p>
      <text:p text:style-name="Definition_20_Definition_20_Tight">zlatobýl zkřížený</text:p>
      <text:p text:style-name="Definition_20_Term_20_Tight">Synonyma (zahradnicky používaný název)</text:p>
      <text:p text:style-name="Definition_20_Definition_20_Tight">Solidago x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z podrodu Solidago (S. bicolor L. po celé severoamer.atlantické oblasti, S. gigantea L. a S. canadensis L. po celé Severní Americe od Quebecu a Severozápadních teritorií a Quebecu po Texas)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rostou na sezónně zaplavovaných písčinách a pastvinách, na lesních mýtinách a narušených půdách (psammofyt, telmatofyt, helorgadofyt, chledofyt)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0.6-1.8 m vysoká</text:p>
      <text:p text:style-name="Definition_20_Term_20_Tight">Kořen</text:p>
      <text:p text:style-name="Definition_20_Definition_20_Tight">adventivní kořeny z podzemních oddenků</text:p>
      <text:p text:style-name="Definition_20_Term_20_Tight">Výhony</text:p>
      <text:p text:style-name="Definition_20_Definition_20_Tight">přímé, pýřité nebo olysávající, hustě olistěné</text:p>
      <text:p text:style-name="Definition_20_Term_20_Tight">Listy</text:p>
      <text:p text:style-name="Definition_20_Definition_20_Tight">střídavé, přes 0.1 m dlouhé, přisedle kopinaté, ostře zubaté, sytě zelené, shora slabě drsně pýřité nebo téměř lysé, nežláznaté</text:p>
      <text:p text:style-name="Definition_20_Term_20_Tight">Květenství</text:p>
      <text:p text:style-name="Definition_20_Definition_20_Tight">drobné úbory s 5-15 žlutými paprsky a méně než deseti kvítky disku, seskládané v bohatých pyramidálních latách</text:p>
      <text:p text:style-name="Definition_20_Term_20_Tight">Květy</text:p>
      <text:p text:style-name="Definition_20_Definition_20_Tight">různoobalné (kalichy přeměněny v šupiny a štětinky), srostloplátečné, pětičetné, haplostemonické - kvítky disku koleomorfní, oboupohlavné, žluté; paprsky souměrné, drobné, plodné (samičí),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okrové cylindrické nažky s přetrvávajícím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velmi proměnlivé hybridy zaměnitelné s rodičovskými taxony subsekce Triplinerviae - S. canadensis L. se stonky drsně pýřitými a S. gigantea Ait. (S. serotina Ait.) se stonky lysými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množství odrůd kvetoucích v srpnu a září, od června jen ´Praecox´ a ´Goldwedel´; velmi pozdní ´Schwefelgeysir´ až do prvních marzů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den14 h 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Opatrná (1982) doporučuje jako dobré všestranně použitelné odrůdy ´Strahlenkrone´, ´Spätgold´ a ´Leraft´; Hawke (2000) řadí Strahlenkrone k průměrným, lépe hodnotí nízké ´Goldkind´ a ´Baby Sun´, nejhůře pak ´Goldenmosa´ (ale AGM 1993 !) a ´Peter Pan´; sledované rodičovské taxony hodnoceny průměrně (S. gigantea) a podprůměrně.</text:p>
      <text:p text:style-name="Definition_20_Term_20_Tight">Použití</text:p>
      <text:p text:style-name="Definition_20_Definition_20_Tight">často pěstovány i k řezu květenství ve sklenících (viz VBN statistiky): z nejpěstovanějších ´Tara´, ´Tara Gold´, ´Golden Glory´, ´Strahlengold´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m2; skleníkové zaštipované kultury k řezu květenství 28-32 rostlin na m2 (cyklus 22 týdnů),nezaštipované 48-60 rostlin na m2 (10 týdnů)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Konečné hrnky</text:p>
      <text:p text:style-name="Definition_20_Definition_20_Tight">12 cm hrnky (6-8 týdenní kultivace), 16 cm kontejnery (8-12 týdenní kultivace do prodejeschopné velikosti)</text:p>
      <text:p text:style-name="Definition_20_Term_20_Tight">Retardace</text:p>
      <text:p text:style-name="Definition_20_Definition_20_Tight">ošetření paclobutrazolem zpožďuje kvetení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výškou (kompaktní ´Goldrush´, ´Goldwedel´, ´Leraft´, ´Goldkind´, vysoké ´Goldcshleier´, ´Schwefelgeysir´,´Peter Pan´) morfologií květenství a raností (rané ´Praecox´, ´Strahlenkrone´ a ´Goldwedel´, pozdní ´Septembergold´, ´Schwefelgeysir´)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´Strahlenkrone´: IV/2020</text:p>
      <text:p text:style-name="Definition_20_Term_20_Tight">Dodavatel</text:p>
      <text:p text:style-name="Definition_20_Definition_20_Tight">´Strahlenkrone´: Trvalky Semanín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Hybridy jsou obecně označovány nelegitimním jménem S. hybrida Hort. (exaktně vzato náleží toto jméno hybridům typu Solidaster!) - z platně publikovaných jmen vyhovuje nejlépe S. alexanderi Moldenke (1937) pro předpokládané hybridy S. bicolor se S. gigantea nebo S. canadense.</text:p>
      <text:p text:style-name="Definition_20_Term">Odkazy</text:p>
      <text:list text:style-name="L2">
        <text:list-item>
          <text:p text:style-name="P2">Croat T. (1972): Solidago canadensis complex of the Great Plains. Brtittonia 24 (3): 317-326; Hawke R.G. (2000): An evaluation report of Goldenrods for the garden. Plant Evaluation Notes 15: 1-4, Chicago Botanic Garden; Opatrná M. (1982): Hodnocení svět</text:p>
        </text:list-item>
        <text:list-item>
          <text:p text:style-name="P2">SCHMIDT Cassian. Solidago fur den Garten (Teil 1). Wildes Gold. Gartenpraxis. Stuttgart: Eugen Ulmer. 2016, roč.42, č. 9, s. 8 - 15. ISSN 0341-2105.</text:p>
        </text:list-item>
        <text:list-item>
          <text:p text:style-name="P2">SCHMIDT Cassian. Solidago fur den Garten (Teil 2). Goldruten ganz handzahm. Gartenpraxis. Stuttgart: Eugen Ulmer. 2016, roč.42, č. 10 s. 8 - 15.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VfMzVfNzE2X19VaGVyX1NvbGlkYWdvX3hfYWxleGFuZGVyaV9vX29kZHlfbGVrLkpQRyJdXQ?sha=2a92e0a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VfMzZfMTA2X19VaGVyX1NvbGlkYWdvX2dpZ2FudGVhLkpQRyJdXQ?sha=1994403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VfMzZfNDMwX19VaGVyX1NvbGlkYWdvX3hfYWxleGFuZGVyaV9PX1Blcmtlb09fLkpQRyJdXQ?sha=065674b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VfMzZfNzI3X19VaGVyX1NvbGlkYWdvX3hfYWxleGFuZGVyaV9PX1N1cGVyc3Rhck9fLkpQRyJdXQ?sha=d861a3f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VfMzdfNzVfX1VoZXJfU29saWRhZ29feF9hbGV4YW5kZXJpX09fTGVyYWZ0T18uSlBHIl1d?sha=51b34e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VfMzdfMzk4X19VaGVyX1NvbGlkYWdvX2NhbmFkZW5zaXMuSlBHIl1d?sha=eb0aef5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VfMzdfNzEzX19VaGVyX1NvbGlkYWdvX3hfYWxleGFuZGVyaV9PX0tlbnlhX0dvbGRPXy5KUEciXV0?sha=c1c9515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VfMzhfMjdfX1VoZXJfU29saWRhZ29fYmljb2xvci5KUEciXV0?sha=3f10aa2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VfMzhfMzQzX19VaGVyX1NvbGlkYWdvX3hfYWxleGFuZGVyaV9PX0dvbGRlbm1vc2FPXy5KUEciXV0?sha=598cc0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VfMzhfNjU4X19VaGVyX1NvbGlkYWdvX3hfYWxleGFuZGVyaV9PX1N0cmFobGVua3JvbmVPXy5KUEciXV0?sha=c1389ca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