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Spiraea x cinerea ´Grefsheim´</text:h>
      <text:p text:style-name="Definition_20_Term_20_Tight">Název taxonu</text:p>
      <text:p text:style-name="Definition_20_Definition_20_Tight">Spiraea x cinerea ´Grefsheim´</text:p>
      <text:p text:style-name="Definition_20_Term_20_Tight">Vědecký název taxonu</text:p>
      <text:p text:style-name="Definition_20_Definition_20_Tight">Spiraea x cinerea</text:p>
      <text:p text:style-name="Definition_20_Term_20_Tight">Jména autorů, kteří taxon popsali</text:p>
      <text:p text:style-name="Definition_20_Definition_20_Tight">
        <text:a xlink:type="simple" xlink:href="/taxon-authors/319" office:name="">
          <text:span text:style-name="Definition">Zabel</text:span>
        </text:a>
      </text:p>
      <text:p text:style-name="Definition_20_Term_20_Tight">Odrůda</text:p>
      <text:p text:style-name="Definition_20_Definition_20_Tight">´Grefsheim´</text:p>
      <text:p text:style-name="Definition_20_Term_20_Tight">Český název</text:p>
      <text:p text:style-name="Definition_20_Definition_20_Tight">tavolník popelavý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41" office:name="">
          <text:span text:style-name="Definition">Spiraea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Pôvod kultivaru: Pravděpodobně hybrid mezi S. hypericifolia x S. cana, který byl objeven v Grefsheim nursery v Norsku, do kultury zaveden od roku 1954.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Nižší, rozložitě rostoucí, hustý keř, větve velmi tenké, elegantně obloukovitě převislé, roční přírůstek je 15 až 25 cm, v mládí až 35 cm, keř dosahuje v 10 letech výšky 1,2-1,5 m; v 25 letech výšky 1,6 - 1,8 m</text:p>
      <text:p text:style-name="Definition_20_Term_20_Tight">Výhony</text:p>
      <text:p text:style-name="Definition_20_Definition_20_Tight">slabě žebernaté, pýřité</text:p>
      <text:p text:style-name="Definition_20_Term_20_Tight">Listy</text:p>
      <text:p text:style-name="Definition_20_Definition_20_Tight">opadavé, podlouhle obvejčité, stříbřitě zelené, oboustranně šedě chloupkaté, 1,3-3 cm dlouhé, jen v horní 1/3 pilovité</text:p>
      <text:p text:style-name="Definition_20_Term_20_Tight">Květenství</text:p>
      <text:p text:style-name="Definition_20_Definition_20_Tight">květy v četných okoličnatých hroznech</text:p>
      <text:p text:style-name="Definition_20_Term_20_Tight">Květy</text:p>
      <text:p text:style-name="Definition_20_Definition_20_Tight">čistě bílé 8-9 mm v průměru</text:p>
      <text:p text:style-name="Definition_20_Term_20_Tight">Plody</text:p>
      <text:p text:style-name="Definition_20_Definition_20_Tight">měchýřky pukající břišním švem</text:p>
      <text:p text:style-name="Definition_20_Term_20_Tight">Kůra a borka</text:p>
      <text:p text:style-name="Definition_20_Definition_20_Tight">borka tenká a rezavě hnědá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koncem dubna, začátek května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špatně snáší horký a suchý úpal při letních vedrech</text:p>
      <text:p text:style-name="Definition_20_Term_20_Tight">Faktor tepla</text:p>
      <text:p text:style-name="Definition_20_Definition_20_Tight">Zóna 4 (- 34 °C)</text:p>
      <text:p text:style-name="Definition_20_Term_20_Tight">Faktor vody</text:p>
      <text:p text:style-name="Definition_20_Definition_20_Tight">nenáročná</text:p>
      <text:p text:style-name="Definition_20_Term_20_Tight">Faktor půdy</text:p>
      <text:p text:style-name="Definition_20_Definition_20_Tight">pH mírně kyselé až mírne zásadité, roste v běžné zahradní půdě</text:p>
      <text:h text:style-name="Heading_20_4" text:outline-level="4">Agrotechnické vlastnosti a požadavky</text:h>
      <text:p text:style-name="Definition_20_Term_20_Tight">Řez</text:p>
      <text:p text:style-name="Definition_20_Definition_20_Tight">po odkvětu, prosvětlování starších keřů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květu</text:p>
      <text:p text:style-name="Definition_20_Term_20_Tight">Použití</text:p>
      <text:p text:style-name="Definition_20_Definition_20_Tight">okrasný keř - solitera, skupiny, zahuštěné výsadby, pro tvarované a především volně rostoucí jednořadé živé ploty</text:p>
      <text:h text:style-name="Heading_20_4" text:outline-level="4">Množení</text:h>
      <text:p text:style-name="Definition_20_Term_20_Tight">Množení</text:p>
      <text:p text:style-name="Definition_20_Definition_20_Tight">Řízkování, Bylinné řízky, Polovyzrálé řízky a Dřevité řízky</text:p>
      <text:p text:style-name="Definition_20_Term_20_Tight">Množení - poznámka</text:p>
      <text:p text:style-name="Definition_20_Definition_20_Tight">nejčastější je množení řízkováním, za použití bylinných řízků, termín odběru červenec, nebo za použití dřevitých řízků</text:p>
      <text:h text:style-name="Heading_20_4" text:outline-level="4">Ostatní</text:h>
      <text:p text:style-name="Definition_20_Term_20_Tight">Výsev/výsadba na stanoviště</text:p>
      <text:p text:style-name="Definition_20_Definition_20_Tight">2009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