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Podrost dřevin</text:h>
      <text:p text:style-name="Definition_20_Term_20_Tight">Název taxonu</text:p>
      <text:p text:style-name="Definition_20_Definition_20_Tight">Podrost dřevin</text:p>
      <text:p text:style-name="Definition_20_Term_20_Tight">Vědecký název taxonu</text:p>
      <text:p text:style-name="Definition_20_Definition_20_Tight">Podrost dřevin</text:p>
      <text:p text:style-name="Definition_20_Term_20_Tight">Kategorie</text:p>
      <text:p text:style-name="Definition_20_Definition_20_Tight">
        <text:a xlink:type="simple" xlink:href="/ranks/22" office:name="">
          <text:span text:style-name="Definition">Rod</text:span>
        </text:a>
      </text:p>
      <text:h text:style-name="Heading_20_4" text:outline-level="4">Popisné a identifikační znaky</text:h>
      <text:p text:style-name="Definition_20_Term_20_Tight">Habitus</text:p>
      <text:p text:style-name="Definition_20_Definition_20_Tight">Ukázka použití trvalek stanovištního prostoru "Porost dřevin" a "Okraj porostu dřevin" (Hansen, Stahl, 1993). Společenstvo bylin o rozloze 220 m2 bylo založeno v roce 1998, na místě ruderálního porostu, s cílem vytvořit podrostové společenstvo bylin s vysokou estetickou hodnotou, minimálními nároky na péči a s prezentací širokého sortimentu trvalek, obzvláště v té době v České republice málo dostupných nebo téměř nedostupných. Z důvodu minimalizace nároků na péči byl důraz kladen na pokryvné trvalky, které tvořily základ porostu, do něhož byly vkládány jako solitéry či menší skupiny trvalky středního a vyššího vzrůstu kvůli narušení výškové sterility a fádnosti záhonu. Celkem bylo v projektové dokumentaci navrženo 136 rozdílných taxonů trvalek včetně trav a kapradin, k realizaci se povedlo soustředit a vysázet 95 taxonů, zabírajících 75 % plochy záhonu. V dalších letech byly krátkověké, málo vitální nebo v extrémně suchém klimatu neprosperující trvalky ze záhonu vytlačeny nenáročnými, vitálními taxony. Na jaře 2013 byl záhon doplněn o některé nové taxony. Záhon je v dosahu závlahové vody, závlaha je prováděna pouze v období extrémního sucha. Péče je omezena na jarní přihnojení záhonu, přisypání rašeliny k druhům rodu Rodgersia, vytrhnutí náletu plevelu a semenáčů dřevin, omezení extrémně vitálních rostlin (např. Galeobdolon luteum, Hedera helix, Telekia speciosa).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