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Iris (Germanica Group) ´Undercurrent´</text:h>
      <text:p text:style-name="Definition_20_Term_20_Tight">Název taxonu</text:p>
      <text:p text:style-name="Definition_20_Definition_20_Tight">Iris (Germanica Group) ´Undercurrent´</text:p>
      <text:p text:style-name="Definition_20_Term_20_Tight">Vědecký název taxonu</text:p>
      <text:p text:style-name="Definition_20_Definition_20_Tight">Iris (Germanica Group)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´Undercurrent´</text:p>
      <text:p text:style-name="Definition_20_Term_20_Tight">Český název</text:p>
      <text:p text:style-name="Definition_20_Definition_20_Tight">kosatec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1" office:name="">
          <text:span text:style-name="Definition">Iridaceae</text:span>
        </text:a>
      </text:p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Ing. Nejedlo Pavel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