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Angelica gigas</text:h>
      <text:p text:style-name="Definition_20_Term_20_Tight">Název taxonu</text:p>
      <text:p text:style-name="Definition_20_Definition_20_Tight">Angelica gigas</text:p>
      <text:p text:style-name="Definition_20_Term_20_Tight">Vědecký název taxonu</text:p>
      <text:p text:style-name="Definition_20_Definition_20_Tight">Angelica gigas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andělika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6" office:name="">
          <text:span text:style-name="Definition">Angelica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Asie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statná solitérní mrkvovitá bylina, 0,6 - 2,5 m, oblá, dutá, podélně rýhovaná lodyha, v horní části rozvětvená, nafialovělé stvoly</text:p>
      <text:p text:style-name="Definition_20_Term_20_Tight">Kořen</text:p>
      <text:p text:style-name="Definition_20_Definition_20_Tight">výrazný kůlový kořen</text:p>
      <text:p text:style-name="Definition_20_Term_20_Tight">Listy</text:p>
      <text:p text:style-name="Definition_20_Definition_20_Tight">2 - 3 x perovito zložené, listová pochva nafouklá, červená žilnatina</text:p>
      <text:p text:style-name="Definition_20_Term_20_Tight">Květenství</text:p>
      <text:p text:style-name="Definition_20_Definition_20_Tight">okolík z okolíčků</text:p>
      <text:p text:style-name="Definition_20_Term_20_Tight">Květy</text:p>
      <text:p text:style-name="Definition_20_Definition_20_Tight">zelenožluté</text:p>
      <text:p text:style-name="Definition_20_Term_20_Tight">Plody</text:p>
      <text:p text:style-name="Definition_20_Definition_20_Tight">dvounažka</text:p>
      <text:p text:style-name="Definition_20_Term_20_Tight">Semena</text:p>
      <text:p text:style-name="Definition_20_Definition_20_Tight">hrubě křídlatá 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středně náročný na teplé klima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hluboké půdy, hlinito písčité, propustné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 a Kořenové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