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Ribes rubrum ´Rubigo´</text:h>
      <text:p text:style-name="Definition_20_Term_20_Tight">Název taxonu</text:p>
      <text:p text:style-name="Definition_20_Definition_20_Tight">Ribes rubrum ´Rubigo´</text:p>
      <text:p text:style-name="Definition_20_Term_20_Tight">Vědecký název taxonu</text:p>
      <text:p text:style-name="Definition_20_Definition_20_Tight">Ribes rubrum</text:p>
      <text:p text:style-name="Definition_20_Term_20_Tight">Jména autorů, kteří taxon popsali</text:p>
      <text:p text:style-name="Definition_20_Definition_20_Tight">
        <text:a xlink:type="simple" xlink:href="/taxon-authors/1" office:name="">
          <text:span text:style-name="Definition">L.</text:span>
        </text:a>
      </text:p>
      <text:p text:style-name="Definition_20_Term_20_Tight">Odrůda</text:p>
      <text:p text:style-name="Definition_20_Definition_20_Tight">´Rubigo´</text:p>
      <text:p text:style-name="Definition_20_Term_20_Tight">Český název</text:p>
      <text:p text:style-name="Definition_20_Definition_20_Tight">meruzalka červená</text:p>
      <text:p text:style-name="Definition_20_Term_20_Tight">Synonyma (zahradnicky používaný název)</text:p>
      <text:p text:style-name="Definition_20_Definition_20_Tight">Ribes acidum, Ribes baicalense, Ribes glabellum, Ribes inerme floribus planiusculis, Ribes rubrum var. glabellum, Ribes rubrum var. scandicum, Ribes scandicum, Ribes spicatum, Ribes sylvestre, Ribes vulgare</text:p>
      <text:p text:style-name="Definition_20_Term_20_Tight">Autor</text:p>
      <text:p text:style-name="Definition_20_Definition_20_Tight">Klára Gogolková (kl_ra_gogolkov_@unknown.cz)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089" office:name="">
          <text:span text:style-name="Definition">Ribes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ČR, Velké Losiny</text:p>
      <text:h text:style-name="Heading_20_4" text:outline-level="4">Zařazení</text:h>
      <text:p text:style-name="Definition_20_Term_20_Tight">Fytocenologický původ</text:p>
      <text:p text:style-name="Definition_20_Definition_20_Tight">křížení ´Vierlandenský červený´ x ´Kavkazský´</text:p>
      <text:p text:style-name="Definition_20_Term_20_Tight">Pěstitelská skupina</text:p>
      <text:p text:style-name="Definition_20_Definition_20_Tight">Bobulovina</text:p>
      <text:h text:style-name="Heading_20_4" text:outline-level="4">Popisné a identifikační znaky</text:h>
      <text:p text:style-name="Definition_20_Term_20_Tight">Habitus</text:p>
      <text:p text:style-name="Definition_20_Definition_20_Tight">keř: středně hustý, vysoký, polorozložitý, dosahuje výšky 160 cm, mají vysoce kulovitý tvar</text:p>
      <text:p text:style-name="Definition_20_Term_20_Tight">Plody</text:p>
      <text:p text:style-name="Definition_20_Definition_20_Tight">hrozen středně dlouhý, bobule středně velké, tmavě červené, sladkokyselé, aromatické, vysoká výtěžnost a barvitost plodů</text:p>
      <text:p text:style-name="Definition_20_Term_20_Tight">Možnost záměny taxonu (+ rozlišující rozhodný znak)</text:p>
      <text:p text:style-name="Definition_20_Definition_20_Tight">jde o odrůdu vhodnou hlavně pro mechanizovaný způsob sklizně při které dosahuje vysokých ,stálých výnosů.Také svým dobrým zdravotním stavem ,regenerací dřeva ,plasticitou k prostředí ji můžeme považovat za jednu z nosných odrůd pro uvedený způsob pěstování. Nemá zvláštní nároky na půdu a výživu.</text:p>
      <text:h text:style-name="Heading_20_4" text:outline-level="4">Doba zrání</text:h>
      <text:p text:style-name="Definition_20_Term_20_Tight">Doba zrání - poznámka</text:p>
      <text:p text:style-name="Definition_20_Definition_20_Tight">raná, 1. - 2. týden července</text:p>
      <text:h text:style-name="Heading_20_4" text:outline-level="4">Nároky na stanoviště</text:h>
      <text:p text:style-name="Definition_20_Term_20_Tight">Faktor vody</text:p>
      <text:p text:style-name="Definition_20_Definition_20_Tight">nejlépe dostatek srážek</text:p>
      <text:p text:style-name="Definition_20_Term_20_Tight">Faktor půdy</text:p>
      <text:p text:style-name="Definition_20_Definition_20_Tight">nejlépe lehčí, humózní půdy</text:p>
      <text:h text:style-name="Heading_20_4" text:outline-level="4">Agrotechnické vlastnosti a požadavky</text:h>
      <text:p text:style-name="Definition_20_Term_20_Tight">Řez</text:p>
      <text:p text:style-name="Definition_20_Definition_20_Tight">středně náročná na řez, velmi dobře snáší zmlazovací řez</text:p>
      <text:p text:style-name="Definition_20_Term_20_Tight">Podnož</text:p>
      <text:p text:style-name="Definition_20_Definition_20_Tight">slabě rostoucí</text:p>
      <text:h text:style-name="Heading_20_4" text:outline-level="4">Užitné vlastnosti</text:h>
      <text:p text:style-name="Definition_20_Term_20_Tight">Použití</text:p>
      <text:p text:style-name="Definition_20_Definition_20_Tight">stolní odrůda, mražení, výroba šťáv</text:p>
      <text:p text:style-name="Definition_20_Term_20_Tight">Choroby a škůdci</text:p>
      <text:p text:style-name="Definition_20_Definition_20_Tight">vysoce odolná proti antraknóze</text:p>
      <text:p text:style-name="Definition_20_Term_20_Tight">Růstové i jiné druhově specifické vlastnosti</text:p>
      <text:p text:style-name="Definition_20_Definition_20_Tight">růst bujný</text:p>
      <text:p text:style-name="Definition_20_Term_20_Tight">Plodnost</text:p>
      <text:p text:style-name="Definition_20_Definition_20_Tight">brzká, vysoká a pravidelná, do plné plodnosti nastupuje v 5. roce po výsadbě</text:p>
      <text:h text:style-name="Heading_20_4" text:outline-level="4">Množení</text:h>
      <text:p text:style-name="Definition_20_Term_20_Tight">Množení</text:p>
      <text:p text:style-name="Definition_20_Definition_20_Tight">Bylinné řízky, Dřevité řízky, Roubování a Roubování - Kopulace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40" office:name="">
              <text:span text:style-name="Definition">OS 1: chladírna / ZF - OS - Ovocný sad (Výsadba drobného ovoce)</text:span>
            </text:a>
          </text:p>
        </text:list-item>
      </text:list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